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3A6" w:rsidRPr="00337FB4" w:rsidRDefault="00111D4B" w:rsidP="00AC3224">
      <w:pPr>
        <w:spacing w:before="240"/>
        <w:rPr>
          <w:b/>
          <w:caps/>
          <w:sz w:val="22"/>
          <w:szCs w:val="22"/>
        </w:rPr>
      </w:pPr>
      <w:r w:rsidRPr="00337FB4">
        <w:rPr>
          <w:b/>
          <w:caps/>
          <w:sz w:val="22"/>
          <w:szCs w:val="22"/>
        </w:rPr>
        <w:t>Permittee</w:t>
      </w:r>
    </w:p>
    <w:tbl>
      <w:tblPr>
        <w:tblW w:w="10134" w:type="dxa"/>
        <w:tblInd w:w="18" w:type="dxa"/>
        <w:tblLayout w:type="fixed"/>
        <w:tblCellMar>
          <w:top w:w="43" w:type="dxa"/>
          <w:left w:w="72" w:type="dxa"/>
          <w:bottom w:w="43" w:type="dxa"/>
          <w:right w:w="72" w:type="dxa"/>
        </w:tblCellMar>
        <w:tblLook w:val="0000"/>
      </w:tblPr>
      <w:tblGrid>
        <w:gridCol w:w="5094"/>
        <w:gridCol w:w="5040"/>
      </w:tblGrid>
      <w:tr w:rsidR="00877418" w:rsidRPr="00337FB4" w:rsidTr="00D8067A">
        <w:trPr>
          <w:cantSplit/>
          <w:trHeight w:val="1649"/>
        </w:trPr>
        <w:tc>
          <w:tcPr>
            <w:tcW w:w="5094" w:type="dxa"/>
          </w:tcPr>
          <w:p w:rsidR="00877418" w:rsidRPr="00337FB4" w:rsidRDefault="00FE44AA" w:rsidP="006E1647">
            <w:pPr>
              <w:rPr>
                <w:sz w:val="22"/>
                <w:szCs w:val="22"/>
              </w:rPr>
            </w:pPr>
            <w:r w:rsidRPr="00337FB4">
              <w:rPr>
                <w:sz w:val="22"/>
                <w:szCs w:val="22"/>
              </w:rPr>
              <w:t>Walt Disney Parks and Resorts U.S.</w:t>
            </w:r>
            <w:r w:rsidR="0023369A">
              <w:rPr>
                <w:sz w:val="22"/>
                <w:szCs w:val="22"/>
              </w:rPr>
              <w:t>,</w:t>
            </w:r>
            <w:r w:rsidRPr="00337FB4">
              <w:rPr>
                <w:sz w:val="22"/>
                <w:szCs w:val="22"/>
              </w:rPr>
              <w:t xml:space="preserve"> Inc.</w:t>
            </w:r>
          </w:p>
          <w:p w:rsidR="00877418" w:rsidRPr="00337FB4" w:rsidRDefault="00C003AB" w:rsidP="006E1647">
            <w:pPr>
              <w:rPr>
                <w:sz w:val="22"/>
                <w:szCs w:val="22"/>
              </w:rPr>
            </w:pPr>
            <w:r w:rsidRPr="00337FB4">
              <w:rPr>
                <w:sz w:val="22"/>
                <w:szCs w:val="22"/>
              </w:rPr>
              <w:t>1375 Buena Vista Drive</w:t>
            </w:r>
          </w:p>
          <w:p w:rsidR="00877418" w:rsidRPr="00337FB4" w:rsidRDefault="00C003AB" w:rsidP="006E1647">
            <w:pPr>
              <w:tabs>
                <w:tab w:val="center" w:pos="3168"/>
                <w:tab w:val="left" w:pos="3240"/>
                <w:tab w:val="left" w:pos="3615"/>
              </w:tabs>
              <w:rPr>
                <w:sz w:val="22"/>
                <w:szCs w:val="22"/>
              </w:rPr>
            </w:pPr>
            <w:r w:rsidRPr="00337FB4">
              <w:rPr>
                <w:sz w:val="22"/>
                <w:szCs w:val="22"/>
              </w:rPr>
              <w:t xml:space="preserve">Lake Buena Vista, </w:t>
            </w:r>
            <w:r w:rsidR="00337FB4" w:rsidRPr="00337FB4">
              <w:rPr>
                <w:sz w:val="22"/>
                <w:szCs w:val="22"/>
              </w:rPr>
              <w:t xml:space="preserve">Florida  </w:t>
            </w:r>
            <w:r w:rsidRPr="00337FB4">
              <w:rPr>
                <w:sz w:val="22"/>
                <w:szCs w:val="22"/>
              </w:rPr>
              <w:t>32830</w:t>
            </w:r>
          </w:p>
          <w:p w:rsidR="002C1D42" w:rsidRPr="00337FB4" w:rsidRDefault="002C1D42" w:rsidP="006E1647">
            <w:pPr>
              <w:rPr>
                <w:i/>
                <w:sz w:val="22"/>
                <w:szCs w:val="22"/>
              </w:rPr>
            </w:pPr>
          </w:p>
          <w:p w:rsidR="00877418" w:rsidRPr="00337FB4" w:rsidRDefault="00877418" w:rsidP="006E1647">
            <w:pPr>
              <w:rPr>
                <w:sz w:val="22"/>
                <w:szCs w:val="22"/>
              </w:rPr>
            </w:pPr>
            <w:r w:rsidRPr="00337FB4">
              <w:rPr>
                <w:sz w:val="22"/>
                <w:szCs w:val="22"/>
              </w:rPr>
              <w:t>Authorized Representative:</w:t>
            </w:r>
          </w:p>
          <w:p w:rsidR="00877418" w:rsidRPr="00337FB4" w:rsidRDefault="00DB3975" w:rsidP="006E1647">
            <w:pPr>
              <w:ind w:left="360"/>
              <w:rPr>
                <w:sz w:val="22"/>
                <w:szCs w:val="22"/>
              </w:rPr>
            </w:pPr>
            <w:r w:rsidRPr="00337FB4">
              <w:rPr>
                <w:sz w:val="22"/>
                <w:szCs w:val="22"/>
              </w:rPr>
              <w:t>Lee Schmudde, Vice President</w:t>
            </w:r>
          </w:p>
        </w:tc>
        <w:tc>
          <w:tcPr>
            <w:tcW w:w="5040" w:type="dxa"/>
          </w:tcPr>
          <w:p w:rsidR="00877418" w:rsidRPr="00337FB4" w:rsidRDefault="00877418" w:rsidP="00AC3224">
            <w:pPr>
              <w:jc w:val="right"/>
              <w:rPr>
                <w:sz w:val="22"/>
                <w:szCs w:val="22"/>
              </w:rPr>
            </w:pPr>
            <w:r w:rsidRPr="00337FB4">
              <w:rPr>
                <w:sz w:val="22"/>
                <w:szCs w:val="22"/>
              </w:rPr>
              <w:t xml:space="preserve">Permit No. </w:t>
            </w:r>
            <w:r w:rsidR="00EF1A02" w:rsidRPr="00337FB4">
              <w:rPr>
                <w:sz w:val="22"/>
                <w:szCs w:val="22"/>
              </w:rPr>
              <w:t>0950111-03</w:t>
            </w:r>
            <w:r w:rsidR="006C0662">
              <w:rPr>
                <w:sz w:val="22"/>
                <w:szCs w:val="22"/>
              </w:rPr>
              <w:t>4</w:t>
            </w:r>
            <w:r w:rsidRPr="00337FB4">
              <w:rPr>
                <w:sz w:val="22"/>
                <w:szCs w:val="22"/>
              </w:rPr>
              <w:t>-AC</w:t>
            </w:r>
            <w:r w:rsidR="00D8067A" w:rsidRPr="00337FB4">
              <w:rPr>
                <w:sz w:val="22"/>
                <w:szCs w:val="22"/>
              </w:rPr>
              <w:t>/PSD-FL-109</w:t>
            </w:r>
            <w:r w:rsidR="006C0662">
              <w:rPr>
                <w:sz w:val="22"/>
                <w:szCs w:val="22"/>
              </w:rPr>
              <w:t>B</w:t>
            </w:r>
          </w:p>
          <w:p w:rsidR="008E3E31" w:rsidRPr="00337FB4" w:rsidRDefault="008E3E31" w:rsidP="00AC3224">
            <w:pPr>
              <w:jc w:val="right"/>
              <w:rPr>
                <w:sz w:val="22"/>
                <w:szCs w:val="22"/>
              </w:rPr>
            </w:pPr>
            <w:r w:rsidRPr="00337FB4">
              <w:rPr>
                <w:sz w:val="22"/>
                <w:szCs w:val="22"/>
              </w:rPr>
              <w:t>Minor Air Construction Permit</w:t>
            </w:r>
          </w:p>
          <w:p w:rsidR="00AC66EA" w:rsidRPr="00337FB4" w:rsidRDefault="00EF1A02" w:rsidP="00AC3224">
            <w:pPr>
              <w:jc w:val="right"/>
              <w:rPr>
                <w:sz w:val="22"/>
                <w:szCs w:val="22"/>
              </w:rPr>
            </w:pPr>
            <w:r w:rsidRPr="00337FB4">
              <w:rPr>
                <w:sz w:val="22"/>
                <w:szCs w:val="22"/>
              </w:rPr>
              <w:t xml:space="preserve">Walt Disney World </w:t>
            </w:r>
            <w:r w:rsidR="005012B3" w:rsidRPr="00337FB4">
              <w:rPr>
                <w:sz w:val="22"/>
                <w:szCs w:val="22"/>
              </w:rPr>
              <w:t xml:space="preserve">Resort </w:t>
            </w:r>
            <w:r w:rsidRPr="00337FB4">
              <w:rPr>
                <w:sz w:val="22"/>
                <w:szCs w:val="22"/>
              </w:rPr>
              <w:t>Complex</w:t>
            </w:r>
          </w:p>
          <w:p w:rsidR="00877418" w:rsidRPr="00337FB4" w:rsidRDefault="006C0662" w:rsidP="00AC3224">
            <w:pPr>
              <w:jc w:val="right"/>
              <w:rPr>
                <w:b/>
                <w:bCs/>
                <w:sz w:val="22"/>
                <w:szCs w:val="22"/>
              </w:rPr>
            </w:pPr>
            <w:r>
              <w:rPr>
                <w:sz w:val="22"/>
                <w:szCs w:val="22"/>
              </w:rPr>
              <w:t>Replacement of Previous Permits</w:t>
            </w:r>
          </w:p>
        </w:tc>
      </w:tr>
    </w:tbl>
    <w:p w:rsidR="004C73A6" w:rsidRPr="00337FB4" w:rsidRDefault="00925934" w:rsidP="00E01651">
      <w:pPr>
        <w:pStyle w:val="Caption"/>
        <w:spacing w:before="120"/>
        <w:rPr>
          <w:szCs w:val="22"/>
        </w:rPr>
      </w:pPr>
      <w:r w:rsidRPr="00337FB4">
        <w:rPr>
          <w:szCs w:val="22"/>
        </w:rPr>
        <w:t>Project</w:t>
      </w:r>
    </w:p>
    <w:p w:rsidR="00047F18" w:rsidRPr="00337FB4" w:rsidRDefault="00047F18" w:rsidP="00622829">
      <w:pPr>
        <w:pStyle w:val="BodyText3"/>
        <w:rPr>
          <w:szCs w:val="22"/>
        </w:rPr>
      </w:pPr>
      <w:r w:rsidRPr="00337FB4">
        <w:rPr>
          <w:szCs w:val="22"/>
        </w:rPr>
        <w:t xml:space="preserve">This is the final air construction permit, which </w:t>
      </w:r>
      <w:r w:rsidR="00EB0ED5" w:rsidRPr="00337FB4">
        <w:rPr>
          <w:szCs w:val="22"/>
        </w:rPr>
        <w:t>re</w:t>
      </w:r>
      <w:r w:rsidR="006C0662">
        <w:rPr>
          <w:szCs w:val="22"/>
        </w:rPr>
        <w:t>places</w:t>
      </w:r>
      <w:r w:rsidR="00EB0ED5" w:rsidRPr="00337FB4">
        <w:rPr>
          <w:szCs w:val="22"/>
        </w:rPr>
        <w:t xml:space="preserve"> Permit No</w:t>
      </w:r>
      <w:r w:rsidR="006C0662">
        <w:rPr>
          <w:szCs w:val="22"/>
        </w:rPr>
        <w:t>s</w:t>
      </w:r>
      <w:r w:rsidR="00EB0ED5" w:rsidRPr="00337FB4">
        <w:rPr>
          <w:szCs w:val="22"/>
        </w:rPr>
        <w:t>. AC</w:t>
      </w:r>
      <w:r w:rsidR="0082490E" w:rsidRPr="00337FB4">
        <w:rPr>
          <w:szCs w:val="22"/>
        </w:rPr>
        <w:t xml:space="preserve">48-105243 (Gen-1) and </w:t>
      </w:r>
      <w:r w:rsidR="002F5585" w:rsidRPr="00337FB4">
        <w:rPr>
          <w:szCs w:val="22"/>
        </w:rPr>
        <w:t>AC48-106650</w:t>
      </w:r>
      <w:r w:rsidR="00EB0ED5" w:rsidRPr="00337FB4">
        <w:rPr>
          <w:szCs w:val="22"/>
        </w:rPr>
        <w:t xml:space="preserve"> </w:t>
      </w:r>
      <w:r w:rsidR="002F5585" w:rsidRPr="00337FB4">
        <w:rPr>
          <w:szCs w:val="22"/>
        </w:rPr>
        <w:t xml:space="preserve">(Gen-2) </w:t>
      </w:r>
      <w:r w:rsidR="00EB0ED5" w:rsidRPr="00337FB4">
        <w:rPr>
          <w:szCs w:val="22"/>
        </w:rPr>
        <w:t>(</w:t>
      </w:r>
      <w:r w:rsidR="00C003AB" w:rsidRPr="00337FB4">
        <w:rPr>
          <w:szCs w:val="22"/>
        </w:rPr>
        <w:t xml:space="preserve">together under </w:t>
      </w:r>
      <w:r w:rsidR="00EB0ED5" w:rsidRPr="00337FB4">
        <w:rPr>
          <w:szCs w:val="22"/>
        </w:rPr>
        <w:t>PSD-FL-</w:t>
      </w:r>
      <w:r w:rsidR="00EF1A02" w:rsidRPr="00337FB4">
        <w:rPr>
          <w:szCs w:val="22"/>
        </w:rPr>
        <w:t>109</w:t>
      </w:r>
      <w:r w:rsidR="00EB0ED5" w:rsidRPr="00337FB4">
        <w:rPr>
          <w:szCs w:val="22"/>
        </w:rPr>
        <w:t>)</w:t>
      </w:r>
      <w:r w:rsidR="006C0662">
        <w:rPr>
          <w:szCs w:val="22"/>
        </w:rPr>
        <w:t xml:space="preserve">, </w:t>
      </w:r>
      <w:r w:rsidR="005B0827">
        <w:rPr>
          <w:szCs w:val="22"/>
        </w:rPr>
        <w:t>including</w:t>
      </w:r>
      <w:r w:rsidR="006C0662">
        <w:rPr>
          <w:szCs w:val="22"/>
        </w:rPr>
        <w:t xml:space="preserve"> all subsequent revisions,</w:t>
      </w:r>
      <w:r w:rsidR="00EB0ED5" w:rsidRPr="00337FB4">
        <w:rPr>
          <w:szCs w:val="22"/>
        </w:rPr>
        <w:t xml:space="preserve"> </w:t>
      </w:r>
      <w:r w:rsidR="006C0662" w:rsidRPr="00FC44A8">
        <w:rPr>
          <w:szCs w:val="22"/>
        </w:rPr>
        <w:t xml:space="preserve">to reclassify the </w:t>
      </w:r>
      <w:r w:rsidR="006C0662" w:rsidRPr="00A36DF9">
        <w:rPr>
          <w:szCs w:val="22"/>
        </w:rPr>
        <w:t>diesel generators from the current status of</w:t>
      </w:r>
      <w:r w:rsidR="006C0662">
        <w:rPr>
          <w:szCs w:val="22"/>
        </w:rPr>
        <w:t xml:space="preserve"> </w:t>
      </w:r>
      <w:r w:rsidR="006C0662" w:rsidRPr="00A36DF9">
        <w:rPr>
          <w:szCs w:val="22"/>
        </w:rPr>
        <w:t xml:space="preserve">at-will operation as non-emergency </w:t>
      </w:r>
      <w:r w:rsidR="006C0662">
        <w:rPr>
          <w:szCs w:val="22"/>
        </w:rPr>
        <w:t>reciprocating internal combustion engines (</w:t>
      </w:r>
      <w:r w:rsidR="006C0662" w:rsidRPr="00A36DF9">
        <w:rPr>
          <w:szCs w:val="22"/>
        </w:rPr>
        <w:t>RICE</w:t>
      </w:r>
      <w:r w:rsidR="006C0662">
        <w:rPr>
          <w:szCs w:val="22"/>
        </w:rPr>
        <w:t>)</w:t>
      </w:r>
      <w:r w:rsidR="006C0662" w:rsidRPr="00A36DF9">
        <w:rPr>
          <w:szCs w:val="22"/>
        </w:rPr>
        <w:t xml:space="preserve"> regulated under 40 CFR 63</w:t>
      </w:r>
      <w:r w:rsidR="006C0662">
        <w:rPr>
          <w:szCs w:val="22"/>
        </w:rPr>
        <w:t>,</w:t>
      </w:r>
      <w:r w:rsidR="006C0662" w:rsidRPr="00A36DF9">
        <w:rPr>
          <w:szCs w:val="22"/>
        </w:rPr>
        <w:t xml:space="preserve"> Subpart ZZZZ</w:t>
      </w:r>
      <w:r w:rsidR="006C0662">
        <w:rPr>
          <w:szCs w:val="22"/>
        </w:rPr>
        <w:t>,</w:t>
      </w:r>
      <w:r w:rsidR="006C0662" w:rsidRPr="00A36DF9">
        <w:rPr>
          <w:szCs w:val="22"/>
        </w:rPr>
        <w:t xml:space="preserve"> to the status of emergency</w:t>
      </w:r>
      <w:r w:rsidR="006C0662">
        <w:rPr>
          <w:szCs w:val="22"/>
        </w:rPr>
        <w:t xml:space="preserve"> </w:t>
      </w:r>
      <w:r w:rsidR="006C0662" w:rsidRPr="00A36DF9">
        <w:rPr>
          <w:szCs w:val="22"/>
        </w:rPr>
        <w:t>RICE as defined in Subpart ZZZZ.</w:t>
      </w:r>
      <w:r w:rsidR="006C0662">
        <w:rPr>
          <w:szCs w:val="22"/>
        </w:rPr>
        <w:t xml:space="preserve">  </w:t>
      </w:r>
      <w:r w:rsidR="00EF1A02" w:rsidRPr="00337FB4">
        <w:rPr>
          <w:szCs w:val="22"/>
        </w:rPr>
        <w:t xml:space="preserve">Walt Disney World </w:t>
      </w:r>
      <w:r w:rsidR="001B108C">
        <w:rPr>
          <w:szCs w:val="22"/>
        </w:rPr>
        <w:t xml:space="preserve">Resort </w:t>
      </w:r>
      <w:r w:rsidR="00EF1A02" w:rsidRPr="00337FB4">
        <w:rPr>
          <w:szCs w:val="22"/>
        </w:rPr>
        <w:t>Complex</w:t>
      </w:r>
      <w:r w:rsidR="00EB0ED5" w:rsidRPr="00337FB4">
        <w:rPr>
          <w:szCs w:val="22"/>
        </w:rPr>
        <w:t xml:space="preserve"> </w:t>
      </w:r>
      <w:r w:rsidR="000472DA" w:rsidRPr="00337FB4">
        <w:rPr>
          <w:szCs w:val="22"/>
        </w:rPr>
        <w:t xml:space="preserve">is a </w:t>
      </w:r>
      <w:r w:rsidR="001B108C">
        <w:rPr>
          <w:szCs w:val="22"/>
        </w:rPr>
        <w:t xml:space="preserve">Theme </w:t>
      </w:r>
      <w:r w:rsidR="00EF1A02" w:rsidRPr="00337FB4">
        <w:rPr>
          <w:szCs w:val="22"/>
        </w:rPr>
        <w:t>Parks and Resorts complex</w:t>
      </w:r>
      <w:r w:rsidR="000472DA" w:rsidRPr="00337FB4">
        <w:rPr>
          <w:szCs w:val="22"/>
        </w:rPr>
        <w:t xml:space="preserve"> </w:t>
      </w:r>
      <w:r w:rsidR="00193EC2" w:rsidRPr="00337FB4">
        <w:rPr>
          <w:szCs w:val="22"/>
        </w:rPr>
        <w:t xml:space="preserve">categorized under </w:t>
      </w:r>
      <w:r w:rsidR="00E130E6" w:rsidRPr="00337FB4">
        <w:rPr>
          <w:szCs w:val="22"/>
        </w:rPr>
        <w:t>Standard Industrial Classification</w:t>
      </w:r>
      <w:r w:rsidR="006C0662">
        <w:rPr>
          <w:szCs w:val="22"/>
        </w:rPr>
        <w:t xml:space="preserve"> (SIC)</w:t>
      </w:r>
      <w:r w:rsidR="00E130E6" w:rsidRPr="00337FB4">
        <w:rPr>
          <w:szCs w:val="22"/>
        </w:rPr>
        <w:t xml:space="preserve"> </w:t>
      </w:r>
      <w:r w:rsidR="000472DA" w:rsidRPr="00337FB4">
        <w:rPr>
          <w:szCs w:val="22"/>
        </w:rPr>
        <w:t xml:space="preserve">No. </w:t>
      </w:r>
      <w:r w:rsidR="00EF1A02" w:rsidRPr="00337FB4">
        <w:rPr>
          <w:szCs w:val="22"/>
        </w:rPr>
        <w:t>79</w:t>
      </w:r>
      <w:r w:rsidR="00C003AB" w:rsidRPr="00337FB4">
        <w:rPr>
          <w:szCs w:val="22"/>
        </w:rPr>
        <w:t>96</w:t>
      </w:r>
      <w:r w:rsidR="003331FA" w:rsidRPr="00337FB4">
        <w:rPr>
          <w:szCs w:val="22"/>
        </w:rPr>
        <w:t xml:space="preserve"> </w:t>
      </w:r>
      <w:r w:rsidR="00EF1A02" w:rsidRPr="00337FB4">
        <w:rPr>
          <w:szCs w:val="22"/>
        </w:rPr>
        <w:t>- Amusements and Recreation Services</w:t>
      </w:r>
      <w:r w:rsidR="00622829" w:rsidRPr="00337FB4">
        <w:rPr>
          <w:szCs w:val="22"/>
        </w:rPr>
        <w:t xml:space="preserve"> and secondary SIC No. 4911 for the power plant</w:t>
      </w:r>
      <w:r w:rsidR="000472DA" w:rsidRPr="00337FB4">
        <w:rPr>
          <w:szCs w:val="22"/>
        </w:rPr>
        <w:t>.</w:t>
      </w:r>
      <w:r w:rsidR="00AC66EA" w:rsidRPr="00337FB4">
        <w:rPr>
          <w:szCs w:val="22"/>
        </w:rPr>
        <w:t xml:space="preserve">  </w:t>
      </w:r>
      <w:r w:rsidR="004C73A6" w:rsidRPr="00337FB4">
        <w:rPr>
          <w:szCs w:val="22"/>
        </w:rPr>
        <w:t xml:space="preserve">The </w:t>
      </w:r>
      <w:r w:rsidR="00193EC2" w:rsidRPr="00337FB4">
        <w:rPr>
          <w:szCs w:val="22"/>
        </w:rPr>
        <w:t xml:space="preserve">existing </w:t>
      </w:r>
      <w:r w:rsidR="000472DA" w:rsidRPr="00337FB4">
        <w:rPr>
          <w:szCs w:val="22"/>
        </w:rPr>
        <w:t xml:space="preserve">facility </w:t>
      </w:r>
      <w:r w:rsidR="00193EC2" w:rsidRPr="00337FB4">
        <w:rPr>
          <w:szCs w:val="22"/>
        </w:rPr>
        <w:t xml:space="preserve">is </w:t>
      </w:r>
      <w:r w:rsidR="000472DA" w:rsidRPr="00337FB4">
        <w:rPr>
          <w:szCs w:val="22"/>
        </w:rPr>
        <w:t xml:space="preserve">located </w:t>
      </w:r>
      <w:r w:rsidR="002C1D42" w:rsidRPr="00337FB4">
        <w:rPr>
          <w:szCs w:val="22"/>
        </w:rPr>
        <w:t xml:space="preserve">in </w:t>
      </w:r>
      <w:r w:rsidR="00EF1A02" w:rsidRPr="00337FB4">
        <w:rPr>
          <w:szCs w:val="22"/>
        </w:rPr>
        <w:t>Orange and Osceola</w:t>
      </w:r>
      <w:r w:rsidR="00FD475D" w:rsidRPr="00337FB4">
        <w:rPr>
          <w:szCs w:val="22"/>
        </w:rPr>
        <w:t xml:space="preserve"> </w:t>
      </w:r>
      <w:r w:rsidR="00EF1A02" w:rsidRPr="00337FB4">
        <w:rPr>
          <w:szCs w:val="22"/>
        </w:rPr>
        <w:t>Counties</w:t>
      </w:r>
      <w:r w:rsidR="002C1D42" w:rsidRPr="00337FB4">
        <w:rPr>
          <w:szCs w:val="22"/>
        </w:rPr>
        <w:t xml:space="preserve"> </w:t>
      </w:r>
      <w:r w:rsidR="00D77826" w:rsidRPr="00337FB4">
        <w:rPr>
          <w:szCs w:val="22"/>
        </w:rPr>
        <w:t xml:space="preserve">with address of </w:t>
      </w:r>
      <w:r w:rsidR="00622829" w:rsidRPr="00337FB4">
        <w:rPr>
          <w:szCs w:val="22"/>
        </w:rPr>
        <w:t>1375 Buena Vista Drive,</w:t>
      </w:r>
      <w:r w:rsidR="00D77826" w:rsidRPr="00337FB4">
        <w:rPr>
          <w:szCs w:val="22"/>
        </w:rPr>
        <w:t xml:space="preserve"> Lake Buena Vista</w:t>
      </w:r>
      <w:r w:rsidR="000472DA" w:rsidRPr="00337FB4">
        <w:rPr>
          <w:szCs w:val="22"/>
        </w:rPr>
        <w:t xml:space="preserve">, </w:t>
      </w:r>
      <w:r w:rsidR="00FD475D" w:rsidRPr="00337FB4">
        <w:rPr>
          <w:szCs w:val="22"/>
        </w:rPr>
        <w:t>Florida</w:t>
      </w:r>
      <w:r w:rsidR="000472DA" w:rsidRPr="00337FB4">
        <w:rPr>
          <w:szCs w:val="22"/>
        </w:rPr>
        <w:t xml:space="preserve">.  The UTM coordinates are </w:t>
      </w:r>
      <w:r w:rsidR="00D77826" w:rsidRPr="00337FB4">
        <w:rPr>
          <w:szCs w:val="22"/>
        </w:rPr>
        <w:t>Zone 17, 449.70 km East and 3138.00 km North</w:t>
      </w:r>
      <w:r w:rsidR="000472DA" w:rsidRPr="00337FB4">
        <w:rPr>
          <w:szCs w:val="22"/>
        </w:rPr>
        <w:t xml:space="preserve">.  </w:t>
      </w:r>
    </w:p>
    <w:p w:rsidR="00047F18" w:rsidRPr="00337FB4" w:rsidRDefault="00047F18" w:rsidP="00047F18">
      <w:pPr>
        <w:pStyle w:val="BodyText3"/>
        <w:jc w:val="left"/>
        <w:rPr>
          <w:szCs w:val="22"/>
        </w:rPr>
      </w:pPr>
      <w:r w:rsidRPr="00337FB4">
        <w:rPr>
          <w:szCs w:val="22"/>
        </w:rPr>
        <w:t xml:space="preserve">This final permit is organized </w:t>
      </w:r>
      <w:r w:rsidR="007578FD" w:rsidRPr="00337FB4">
        <w:rPr>
          <w:szCs w:val="22"/>
        </w:rPr>
        <w:t>into</w:t>
      </w:r>
      <w:r w:rsidRPr="00337FB4">
        <w:rPr>
          <w:szCs w:val="22"/>
        </w:rPr>
        <w:t xml:space="preserve"> the following sections:  Section 1 (General Information)</w:t>
      </w:r>
      <w:r w:rsidR="00EB0ED5" w:rsidRPr="00337FB4">
        <w:rPr>
          <w:szCs w:val="22"/>
        </w:rPr>
        <w:t xml:space="preserve"> and</w:t>
      </w:r>
      <w:r w:rsidRPr="00337FB4">
        <w:rPr>
          <w:szCs w:val="22"/>
        </w:rPr>
        <w:t xml:space="preserve"> Section </w:t>
      </w:r>
      <w:r w:rsidR="00870DDB" w:rsidRPr="00337FB4">
        <w:rPr>
          <w:szCs w:val="22"/>
        </w:rPr>
        <w:t>2</w:t>
      </w:r>
      <w:r w:rsidRPr="00337FB4">
        <w:rPr>
          <w:szCs w:val="22"/>
        </w:rPr>
        <w:t xml:space="preserve"> (</w:t>
      </w:r>
      <w:r w:rsidR="00EB0ED5" w:rsidRPr="00337FB4">
        <w:rPr>
          <w:szCs w:val="22"/>
        </w:rPr>
        <w:t>Permit Revisions)</w:t>
      </w:r>
      <w:r w:rsidRPr="00337FB4">
        <w:rPr>
          <w:szCs w:val="22"/>
        </w:rPr>
        <w:t>.  As noted in the Final Determination provided with this final permit, only minor changes and clarifications were made to the draft permit.</w:t>
      </w:r>
    </w:p>
    <w:p w:rsidR="00925934" w:rsidRPr="00337FB4" w:rsidRDefault="00925934" w:rsidP="00925934">
      <w:pPr>
        <w:spacing w:before="120" w:after="120"/>
        <w:rPr>
          <w:b/>
          <w:caps/>
          <w:sz w:val="22"/>
          <w:szCs w:val="22"/>
        </w:rPr>
      </w:pPr>
      <w:r w:rsidRPr="00337FB4">
        <w:rPr>
          <w:b/>
          <w:caps/>
          <w:sz w:val="22"/>
          <w:szCs w:val="22"/>
        </w:rPr>
        <w:t>Statement of Basis</w:t>
      </w:r>
    </w:p>
    <w:p w:rsidR="00047F18" w:rsidRPr="00337FB4" w:rsidRDefault="00047F18" w:rsidP="00047F18">
      <w:pPr>
        <w:pStyle w:val="BodyText2"/>
        <w:rPr>
          <w:szCs w:val="22"/>
        </w:rPr>
      </w:pPr>
      <w:r w:rsidRPr="00337FB4">
        <w:rPr>
          <w:szCs w:val="22"/>
        </w:rPr>
        <w:t xml:space="preserve">This air pollution construction permit is issued under the provisions of:  Chapter 403 of the Florida Statutes (F.S.) and Chapters 62-4, 62-204, 62-210, 62-212, 62-296 and 62-297 of the Florida Administrative Code (F.A.C.).  This project is subject to the general preconstruction review requirements in Rule 62-212.300, F.A.C. and </w:t>
      </w:r>
      <w:r w:rsidR="00EB0ED5" w:rsidRPr="00337FB4">
        <w:rPr>
          <w:szCs w:val="22"/>
        </w:rPr>
        <w:t>is</w:t>
      </w:r>
      <w:r w:rsidRPr="00337FB4">
        <w:rPr>
          <w:szCs w:val="22"/>
        </w:rPr>
        <w:t xml:space="preserve"> not subject to the preconstruction review requirements for major stationary sources in Rule 62-212.400, F.A.C. for the Prevention of Significant Deterioration (PSD) of Air Quality.</w:t>
      </w:r>
      <w:r w:rsidR="00BD4804" w:rsidRPr="00337FB4">
        <w:rPr>
          <w:szCs w:val="22"/>
        </w:rPr>
        <w:t xml:space="preserve">  </w:t>
      </w:r>
    </w:p>
    <w:p w:rsidR="00047F18" w:rsidRPr="00337FB4" w:rsidRDefault="00047F18" w:rsidP="00047F18">
      <w:pPr>
        <w:pStyle w:val="BodyTextIndent"/>
        <w:ind w:left="0"/>
        <w:jc w:val="left"/>
        <w:rPr>
          <w:szCs w:val="22"/>
        </w:rPr>
      </w:pPr>
      <w:r w:rsidRPr="00337FB4">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B21587" w:rsidRPr="00337FB4" w:rsidRDefault="00B21587" w:rsidP="003331FA">
      <w:pPr>
        <w:widowControl w:val="0"/>
        <w:ind w:left="5040"/>
        <w:outlineLvl w:val="0"/>
        <w:rPr>
          <w:sz w:val="22"/>
          <w:szCs w:val="22"/>
        </w:rPr>
      </w:pPr>
      <w:r w:rsidRPr="00337FB4">
        <w:rPr>
          <w:sz w:val="22"/>
          <w:szCs w:val="22"/>
        </w:rPr>
        <w:t>Executed in</w:t>
      </w:r>
      <w:r w:rsidRPr="00337FB4">
        <w:rPr>
          <w:b/>
          <w:sz w:val="22"/>
          <w:szCs w:val="22"/>
        </w:rPr>
        <w:t xml:space="preserve"> </w:t>
      </w:r>
      <w:r w:rsidRPr="00337FB4">
        <w:rPr>
          <w:sz w:val="22"/>
          <w:szCs w:val="22"/>
        </w:rPr>
        <w:t>Tallahassee, Florida.</w:t>
      </w:r>
    </w:p>
    <w:p w:rsidR="003331FA" w:rsidRPr="00337FB4" w:rsidRDefault="003331FA" w:rsidP="003331FA">
      <w:pPr>
        <w:widowControl w:val="0"/>
        <w:tabs>
          <w:tab w:val="left" w:pos="5580"/>
        </w:tabs>
        <w:ind w:left="5040"/>
        <w:rPr>
          <w:sz w:val="22"/>
          <w:szCs w:val="22"/>
        </w:rPr>
      </w:pPr>
    </w:p>
    <w:p w:rsidR="00B21587" w:rsidRDefault="00B21587" w:rsidP="003331FA">
      <w:pPr>
        <w:widowControl w:val="0"/>
        <w:tabs>
          <w:tab w:val="left" w:pos="5580"/>
        </w:tabs>
        <w:ind w:left="5040"/>
        <w:rPr>
          <w:sz w:val="22"/>
          <w:szCs w:val="22"/>
        </w:rPr>
      </w:pPr>
    </w:p>
    <w:p w:rsidR="004E0C1A" w:rsidRDefault="006C0662" w:rsidP="003331FA">
      <w:pPr>
        <w:widowControl w:val="0"/>
        <w:tabs>
          <w:tab w:val="left" w:pos="5580"/>
        </w:tabs>
        <w:ind w:left="5040"/>
        <w:rPr>
          <w:sz w:val="22"/>
          <w:szCs w:val="22"/>
        </w:rPr>
      </w:pPr>
      <w:r>
        <w:rPr>
          <w:sz w:val="22"/>
          <w:szCs w:val="22"/>
        </w:rPr>
        <w:t xml:space="preserve">    </w:t>
      </w:r>
      <w:r w:rsidRPr="006C0662">
        <w:rPr>
          <w:sz w:val="22"/>
          <w:szCs w:val="22"/>
          <w:highlight w:val="yellow"/>
        </w:rPr>
        <w:t>(DRAFT)</w:t>
      </w:r>
    </w:p>
    <w:p w:rsidR="004E0C1A" w:rsidRPr="00337FB4" w:rsidRDefault="004E0C1A" w:rsidP="003331FA">
      <w:pPr>
        <w:widowControl w:val="0"/>
        <w:tabs>
          <w:tab w:val="left" w:pos="5580"/>
        </w:tabs>
        <w:ind w:left="5040"/>
        <w:rPr>
          <w:sz w:val="22"/>
          <w:szCs w:val="22"/>
        </w:rPr>
      </w:pPr>
    </w:p>
    <w:p w:rsidR="003331FA" w:rsidRPr="00337FB4" w:rsidRDefault="003331FA" w:rsidP="00724C2D">
      <w:pPr>
        <w:widowControl w:val="0"/>
        <w:tabs>
          <w:tab w:val="left" w:pos="360"/>
          <w:tab w:val="left" w:pos="720"/>
          <w:tab w:val="left" w:pos="1080"/>
          <w:tab w:val="left" w:pos="1440"/>
          <w:tab w:val="right" w:pos="8550"/>
        </w:tabs>
        <w:ind w:left="5040"/>
        <w:rPr>
          <w:szCs w:val="22"/>
          <w:u w:val="single"/>
        </w:rPr>
      </w:pPr>
    </w:p>
    <w:p w:rsidR="003331FA" w:rsidRPr="004E0C1A" w:rsidRDefault="003331FA" w:rsidP="006C0662">
      <w:pPr>
        <w:widowControl w:val="0"/>
        <w:pBdr>
          <w:top w:val="single" w:sz="4" w:space="1" w:color="auto"/>
        </w:pBdr>
        <w:tabs>
          <w:tab w:val="left" w:pos="360"/>
          <w:tab w:val="left" w:pos="720"/>
          <w:tab w:val="left" w:pos="1080"/>
          <w:tab w:val="left" w:pos="1440"/>
        </w:tabs>
        <w:ind w:left="5040" w:right="1170"/>
        <w:rPr>
          <w:sz w:val="22"/>
          <w:szCs w:val="22"/>
        </w:rPr>
      </w:pPr>
      <w:r w:rsidRPr="004E0C1A">
        <w:rPr>
          <w:sz w:val="22"/>
          <w:szCs w:val="22"/>
        </w:rPr>
        <w:t>Jeffery F. Koerner, Program Administrator</w:t>
      </w:r>
    </w:p>
    <w:p w:rsidR="003331FA" w:rsidRPr="004E0C1A" w:rsidRDefault="003331FA" w:rsidP="003331FA">
      <w:pPr>
        <w:widowControl w:val="0"/>
        <w:tabs>
          <w:tab w:val="left" w:pos="360"/>
          <w:tab w:val="left" w:pos="720"/>
          <w:tab w:val="left" w:pos="1080"/>
          <w:tab w:val="left" w:pos="1440"/>
          <w:tab w:val="right" w:pos="10080"/>
        </w:tabs>
        <w:ind w:left="5040"/>
        <w:rPr>
          <w:sz w:val="22"/>
          <w:szCs w:val="22"/>
        </w:rPr>
      </w:pPr>
      <w:r w:rsidRPr="004E0C1A">
        <w:rPr>
          <w:sz w:val="22"/>
          <w:szCs w:val="22"/>
        </w:rPr>
        <w:t>Office of Permitting and Compliance</w:t>
      </w:r>
    </w:p>
    <w:p w:rsidR="003331FA" w:rsidRPr="004E0C1A" w:rsidRDefault="003331FA" w:rsidP="003331FA">
      <w:pPr>
        <w:widowControl w:val="0"/>
        <w:tabs>
          <w:tab w:val="left" w:pos="360"/>
          <w:tab w:val="left" w:pos="720"/>
          <w:tab w:val="left" w:pos="1080"/>
          <w:tab w:val="left" w:pos="1440"/>
          <w:tab w:val="right" w:pos="10080"/>
        </w:tabs>
        <w:ind w:left="5040"/>
        <w:rPr>
          <w:sz w:val="22"/>
          <w:szCs w:val="22"/>
        </w:rPr>
      </w:pPr>
      <w:r w:rsidRPr="004E0C1A">
        <w:rPr>
          <w:sz w:val="22"/>
          <w:szCs w:val="22"/>
        </w:rPr>
        <w:t>Division of Air Resource Management</w:t>
      </w:r>
    </w:p>
    <w:p w:rsidR="00B21587" w:rsidRPr="004E0C1A" w:rsidRDefault="00B21587" w:rsidP="00B21587">
      <w:pPr>
        <w:widowControl w:val="0"/>
        <w:tabs>
          <w:tab w:val="left" w:pos="4320"/>
        </w:tabs>
        <w:ind w:left="4320"/>
        <w:rPr>
          <w:sz w:val="22"/>
          <w:szCs w:val="22"/>
        </w:rPr>
      </w:pPr>
    </w:p>
    <w:p w:rsidR="003331FA" w:rsidRPr="00337FB4" w:rsidRDefault="00FA3AF5" w:rsidP="003331FA">
      <w:pPr>
        <w:widowControl w:val="0"/>
        <w:tabs>
          <w:tab w:val="left" w:pos="4320"/>
        </w:tabs>
        <w:rPr>
          <w:sz w:val="22"/>
          <w:szCs w:val="22"/>
        </w:rPr>
      </w:pPr>
      <w:r>
        <w:t>JFK/</w:t>
      </w:r>
      <w:r w:rsidR="005B30D4">
        <w:t>dr</w:t>
      </w:r>
      <w:r w:rsidR="003331FA" w:rsidRPr="00337FB4">
        <w:t>/</w:t>
      </w:r>
      <w:bookmarkStart w:id="0" w:name="PlacardPage"/>
      <w:bookmarkEnd w:id="0"/>
      <w:r w:rsidR="005B30D4">
        <w:t>jh</w:t>
      </w:r>
    </w:p>
    <w:p w:rsidR="00B21587" w:rsidRPr="00337FB4" w:rsidRDefault="00B21587" w:rsidP="00B21587">
      <w:pPr>
        <w:widowControl w:val="0"/>
        <w:tabs>
          <w:tab w:val="left" w:pos="4320"/>
        </w:tabs>
        <w:ind w:left="4320"/>
        <w:rPr>
          <w:sz w:val="22"/>
          <w:szCs w:val="22"/>
        </w:rPr>
        <w:sectPr w:rsidR="00B21587" w:rsidRPr="00337FB4" w:rsidSect="00AC3224">
          <w:headerReference w:type="even" r:id="rId8"/>
          <w:headerReference w:type="default" r:id="rId9"/>
          <w:footerReference w:type="even" r:id="rId10"/>
          <w:footerReference w:type="default" r:id="rId11"/>
          <w:headerReference w:type="first" r:id="rId12"/>
          <w:footerReference w:type="first" r:id="rId13"/>
          <w:pgSz w:w="12240" w:h="15840" w:code="1"/>
          <w:pgMar w:top="1041" w:right="1080" w:bottom="720" w:left="1080" w:header="720" w:footer="720" w:gutter="0"/>
          <w:paperSrc w:first="15" w:other="15"/>
          <w:cols w:space="720"/>
        </w:sectPr>
      </w:pPr>
    </w:p>
    <w:p w:rsidR="001023C1" w:rsidRPr="00337FB4" w:rsidRDefault="001023C1" w:rsidP="001023C1">
      <w:pPr>
        <w:keepNext/>
        <w:jc w:val="center"/>
        <w:rPr>
          <w:sz w:val="22"/>
          <w:szCs w:val="22"/>
          <w:u w:val="single"/>
        </w:rPr>
      </w:pPr>
    </w:p>
    <w:p w:rsidR="001023C1" w:rsidRPr="00337FB4" w:rsidRDefault="001023C1" w:rsidP="001023C1">
      <w:pPr>
        <w:keepNext/>
        <w:jc w:val="center"/>
        <w:rPr>
          <w:sz w:val="22"/>
          <w:szCs w:val="22"/>
          <w:u w:val="single"/>
        </w:rPr>
      </w:pPr>
    </w:p>
    <w:p w:rsidR="001023C1" w:rsidRPr="00337FB4" w:rsidRDefault="001023C1" w:rsidP="001023C1">
      <w:pPr>
        <w:pStyle w:val="Heading2"/>
        <w:numPr>
          <w:ilvl w:val="0"/>
          <w:numId w:val="0"/>
        </w:numPr>
        <w:spacing w:before="0" w:after="120"/>
        <w:jc w:val="center"/>
        <w:rPr>
          <w:rFonts w:ascii="Times New Roman" w:hAnsi="Times New Roman"/>
          <w:i w:val="0"/>
          <w:sz w:val="22"/>
          <w:szCs w:val="22"/>
        </w:rPr>
      </w:pPr>
      <w:r w:rsidRPr="00337FB4">
        <w:rPr>
          <w:rFonts w:ascii="Times New Roman" w:hAnsi="Times New Roman"/>
          <w:i w:val="0"/>
          <w:sz w:val="22"/>
          <w:szCs w:val="22"/>
        </w:rPr>
        <w:t>CERTIFICATE OF SERVICE</w:t>
      </w:r>
    </w:p>
    <w:p w:rsidR="001023C1" w:rsidRPr="00337FB4" w:rsidRDefault="001023C1" w:rsidP="00775F2D">
      <w:pPr>
        <w:keepNext/>
        <w:spacing w:after="120"/>
        <w:rPr>
          <w:sz w:val="22"/>
          <w:szCs w:val="22"/>
        </w:rPr>
      </w:pPr>
      <w:r w:rsidRPr="00337FB4">
        <w:rPr>
          <w:sz w:val="22"/>
          <w:szCs w:val="22"/>
        </w:rPr>
        <w:t>The undersigned duly designated deputy agency clerk hereby certifies that this Final Air Permit package (including the Final Determination and Final Permit</w:t>
      </w:r>
      <w:r w:rsidR="00EB0ED5" w:rsidRPr="00337FB4">
        <w:rPr>
          <w:sz w:val="22"/>
          <w:szCs w:val="22"/>
        </w:rPr>
        <w:t xml:space="preserve"> Revision</w:t>
      </w:r>
      <w:r w:rsidRPr="00337FB4">
        <w:rPr>
          <w:sz w:val="22"/>
          <w:szCs w:val="22"/>
        </w:rPr>
        <w:t xml:space="preserve">) was sent by electronic mail, or a link to these documents made available electronically on a publicly accessible server, with received receipt requested before the close of business on </w:t>
      </w:r>
      <w:r w:rsidR="002C7C57" w:rsidRPr="00337FB4">
        <w:rPr>
          <w:sz w:val="22"/>
          <w:szCs w:val="22"/>
        </w:rPr>
        <w:t>the date indicated below to the following persons.</w:t>
      </w:r>
    </w:p>
    <w:p w:rsidR="00654252" w:rsidRPr="00AE0ABD" w:rsidRDefault="00654252" w:rsidP="00654252">
      <w:pPr>
        <w:rPr>
          <w:sz w:val="22"/>
          <w:szCs w:val="22"/>
        </w:rPr>
      </w:pPr>
      <w:r w:rsidRPr="00AE0ABD">
        <w:rPr>
          <w:sz w:val="22"/>
          <w:szCs w:val="22"/>
        </w:rPr>
        <w:t xml:space="preserve">Lee Schmudde, RO, Walt Disney World Company:  </w:t>
      </w:r>
      <w:hyperlink r:id="rId14" w:history="1">
        <w:r w:rsidRPr="00AE0ABD">
          <w:rPr>
            <w:rStyle w:val="Hyperlink"/>
            <w:sz w:val="22"/>
            <w:szCs w:val="22"/>
          </w:rPr>
          <w:t>lee.schmudde@disney.com</w:t>
        </w:r>
      </w:hyperlink>
      <w:r w:rsidRPr="00AE0ABD">
        <w:rPr>
          <w:sz w:val="22"/>
          <w:szCs w:val="22"/>
          <w:u w:val="single"/>
        </w:rPr>
        <w:t xml:space="preserve"> </w:t>
      </w:r>
    </w:p>
    <w:p w:rsidR="00654252" w:rsidRPr="00AE0ABD" w:rsidRDefault="00654252" w:rsidP="00654252">
      <w:pPr>
        <w:tabs>
          <w:tab w:val="left" w:pos="-720"/>
        </w:tabs>
        <w:suppressAutoHyphens/>
        <w:rPr>
          <w:sz w:val="22"/>
          <w:szCs w:val="22"/>
          <w:u w:val="single"/>
        </w:rPr>
      </w:pPr>
      <w:r w:rsidRPr="00AE0ABD">
        <w:rPr>
          <w:sz w:val="22"/>
          <w:szCs w:val="22"/>
        </w:rPr>
        <w:t xml:space="preserve">Richard A. Bumar, Jr., P.E., Walt Disney World Company:  </w:t>
      </w:r>
      <w:hyperlink r:id="rId15" w:history="1">
        <w:r w:rsidRPr="00AE0ABD">
          <w:rPr>
            <w:rStyle w:val="Hyperlink"/>
            <w:sz w:val="22"/>
            <w:szCs w:val="22"/>
          </w:rPr>
          <w:t>rich.bumar@disney.com</w:t>
        </w:r>
      </w:hyperlink>
    </w:p>
    <w:p w:rsidR="00654252" w:rsidRPr="00AE0ABD" w:rsidRDefault="005B30D4" w:rsidP="00654252">
      <w:pPr>
        <w:tabs>
          <w:tab w:val="left" w:pos="-720"/>
        </w:tabs>
        <w:suppressAutoHyphens/>
        <w:rPr>
          <w:sz w:val="22"/>
          <w:szCs w:val="22"/>
        </w:rPr>
      </w:pPr>
      <w:r>
        <w:rPr>
          <w:sz w:val="22"/>
          <w:szCs w:val="22"/>
          <w:lang w:val="pt-BR"/>
        </w:rPr>
        <w:t>Tom Lubozynski</w:t>
      </w:r>
      <w:r w:rsidR="00654252" w:rsidRPr="00AE0ABD">
        <w:rPr>
          <w:sz w:val="22"/>
          <w:szCs w:val="22"/>
          <w:lang w:val="pt-BR"/>
        </w:rPr>
        <w:t xml:space="preserve">, </w:t>
      </w:r>
      <w:r w:rsidR="00654252">
        <w:rPr>
          <w:sz w:val="22"/>
          <w:szCs w:val="22"/>
          <w:lang w:val="pt-BR"/>
        </w:rPr>
        <w:t xml:space="preserve">DEP </w:t>
      </w:r>
      <w:r w:rsidR="00654252" w:rsidRPr="00AE0ABD">
        <w:rPr>
          <w:sz w:val="22"/>
          <w:szCs w:val="22"/>
          <w:lang w:val="pt-BR"/>
        </w:rPr>
        <w:t xml:space="preserve">Central District Office:  </w:t>
      </w:r>
      <w:hyperlink r:id="rId16" w:history="1">
        <w:r w:rsidRPr="00A72EF6">
          <w:rPr>
            <w:rStyle w:val="Hyperlink"/>
            <w:sz w:val="22"/>
            <w:szCs w:val="22"/>
            <w:lang w:val="pt-BR"/>
          </w:rPr>
          <w:t>tom.lubozynski@dep.state.fl.us</w:t>
        </w:r>
      </w:hyperlink>
      <w:r w:rsidR="00654252" w:rsidRPr="00AE0ABD">
        <w:rPr>
          <w:sz w:val="22"/>
          <w:szCs w:val="22"/>
          <w:u w:val="single"/>
          <w:lang w:val="pt-BR"/>
        </w:rPr>
        <w:t xml:space="preserve"> </w:t>
      </w:r>
      <w:r w:rsidR="00654252" w:rsidRPr="00AE0ABD">
        <w:rPr>
          <w:sz w:val="22"/>
          <w:szCs w:val="22"/>
        </w:rPr>
        <w:t xml:space="preserve"> </w:t>
      </w:r>
    </w:p>
    <w:p w:rsidR="00147EFB" w:rsidRDefault="00147EFB" w:rsidP="00DF0C9B">
      <w:pPr>
        <w:widowControl w:val="0"/>
        <w:tabs>
          <w:tab w:val="left" w:pos="-720"/>
          <w:tab w:val="left" w:pos="4320"/>
        </w:tabs>
        <w:outlineLvl w:val="0"/>
        <w:rPr>
          <w:sz w:val="22"/>
          <w:szCs w:val="22"/>
        </w:rPr>
      </w:pPr>
      <w:r>
        <w:rPr>
          <w:sz w:val="22"/>
          <w:szCs w:val="22"/>
        </w:rPr>
        <w:t xml:space="preserve">John Kasper, Orange County EPD:  </w:t>
      </w:r>
      <w:hyperlink r:id="rId17" w:history="1">
        <w:r w:rsidR="005B30D4" w:rsidRPr="00A72EF6">
          <w:rPr>
            <w:rStyle w:val="Hyperlink"/>
            <w:sz w:val="22"/>
            <w:szCs w:val="22"/>
          </w:rPr>
          <w:t>john.kasper@ocfl.net</w:t>
        </w:r>
      </w:hyperlink>
      <w:r>
        <w:rPr>
          <w:sz w:val="22"/>
          <w:szCs w:val="22"/>
        </w:rPr>
        <w:t xml:space="preserve"> </w:t>
      </w:r>
    </w:p>
    <w:p w:rsidR="00DF0C9B" w:rsidRPr="00337FB4" w:rsidRDefault="00F90AFC" w:rsidP="00DF0C9B">
      <w:pPr>
        <w:widowControl w:val="0"/>
        <w:tabs>
          <w:tab w:val="left" w:pos="-720"/>
          <w:tab w:val="left" w:pos="4320"/>
        </w:tabs>
        <w:outlineLvl w:val="0"/>
        <w:rPr>
          <w:sz w:val="22"/>
          <w:szCs w:val="22"/>
        </w:rPr>
      </w:pPr>
      <w:r>
        <w:rPr>
          <w:sz w:val="22"/>
          <w:szCs w:val="22"/>
        </w:rPr>
        <w:t>Ms. Katy Lusky</w:t>
      </w:r>
      <w:r w:rsidR="00DF0C9B" w:rsidRPr="00337FB4">
        <w:rPr>
          <w:sz w:val="22"/>
          <w:szCs w:val="22"/>
        </w:rPr>
        <w:t>, EPA Region 4</w:t>
      </w:r>
      <w:r w:rsidR="00654252">
        <w:rPr>
          <w:sz w:val="22"/>
          <w:szCs w:val="22"/>
        </w:rPr>
        <w:t>:</w:t>
      </w:r>
      <w:r w:rsidR="00DF0C9B" w:rsidRPr="00337FB4">
        <w:rPr>
          <w:sz w:val="22"/>
          <w:szCs w:val="22"/>
        </w:rPr>
        <w:t xml:space="preserve"> </w:t>
      </w:r>
      <w:r w:rsidR="00654252">
        <w:rPr>
          <w:sz w:val="22"/>
          <w:szCs w:val="22"/>
        </w:rPr>
        <w:t xml:space="preserve"> </w:t>
      </w:r>
      <w:hyperlink r:id="rId18" w:history="1">
        <w:r w:rsidRPr="001321D5">
          <w:rPr>
            <w:rStyle w:val="Hyperlink"/>
            <w:sz w:val="22"/>
            <w:szCs w:val="22"/>
            <w:lang w:val="pt-BR"/>
          </w:rPr>
          <w:t>Lusky.kathleen@epa.gov</w:t>
        </w:r>
      </w:hyperlink>
      <w:r w:rsidR="00654252" w:rsidRPr="00654252">
        <w:rPr>
          <w:rStyle w:val="Hyperlink"/>
          <w:sz w:val="22"/>
          <w:szCs w:val="22"/>
          <w:lang w:val="pt-BR"/>
        </w:rPr>
        <w:t xml:space="preserve"> </w:t>
      </w:r>
      <w:r w:rsidR="00654252">
        <w:t xml:space="preserve"> </w:t>
      </w:r>
    </w:p>
    <w:p w:rsidR="00833FA7" w:rsidRPr="00337FB4" w:rsidRDefault="00833FA7" w:rsidP="00833FA7">
      <w:pPr>
        <w:widowControl w:val="0"/>
        <w:tabs>
          <w:tab w:val="left" w:pos="-720"/>
          <w:tab w:val="left" w:pos="4320"/>
        </w:tabs>
        <w:outlineLvl w:val="0"/>
        <w:rPr>
          <w:sz w:val="22"/>
          <w:szCs w:val="22"/>
        </w:rPr>
      </w:pPr>
      <w:r w:rsidRPr="00337FB4">
        <w:rPr>
          <w:sz w:val="22"/>
          <w:szCs w:val="22"/>
        </w:rPr>
        <w:t>Ms. Heather Ceron, EPA Region 4</w:t>
      </w:r>
      <w:r w:rsidR="00654252">
        <w:rPr>
          <w:sz w:val="22"/>
          <w:szCs w:val="22"/>
        </w:rPr>
        <w:t xml:space="preserve">:  </w:t>
      </w:r>
      <w:hyperlink r:id="rId19" w:history="1">
        <w:r w:rsidRPr="00337FB4">
          <w:rPr>
            <w:color w:val="0000FF"/>
            <w:sz w:val="22"/>
            <w:szCs w:val="22"/>
            <w:u w:val="single"/>
          </w:rPr>
          <w:t>ceron.heather@epa.gov</w:t>
        </w:r>
      </w:hyperlink>
    </w:p>
    <w:p w:rsidR="005B30D4" w:rsidRDefault="00DF0C9B" w:rsidP="005B30D4">
      <w:pPr>
        <w:widowControl w:val="0"/>
        <w:tabs>
          <w:tab w:val="left" w:pos="-720"/>
          <w:tab w:val="left" w:pos="4320"/>
        </w:tabs>
        <w:outlineLvl w:val="0"/>
        <w:rPr>
          <w:sz w:val="22"/>
          <w:szCs w:val="22"/>
        </w:rPr>
      </w:pPr>
      <w:r w:rsidRPr="00337FB4">
        <w:rPr>
          <w:sz w:val="22"/>
          <w:szCs w:val="22"/>
        </w:rPr>
        <w:t xml:space="preserve">Ms. Lynn Scearce, DEP OPC:  </w:t>
      </w:r>
      <w:r w:rsidRPr="00337FB4">
        <w:rPr>
          <w:rStyle w:val="Hyperlink"/>
          <w:sz w:val="22"/>
          <w:szCs w:val="22"/>
        </w:rPr>
        <w:t>lynn.scearce@dep.state.fl.us</w:t>
      </w:r>
      <w:r w:rsidRPr="00337FB4">
        <w:rPr>
          <w:sz w:val="22"/>
          <w:szCs w:val="22"/>
        </w:rPr>
        <w:t xml:space="preserve"> </w:t>
      </w:r>
    </w:p>
    <w:p w:rsidR="005B30D4" w:rsidRPr="00337FB4" w:rsidRDefault="005B30D4" w:rsidP="005B30D4">
      <w:pPr>
        <w:widowControl w:val="0"/>
        <w:tabs>
          <w:tab w:val="left" w:pos="-720"/>
          <w:tab w:val="left" w:pos="4320"/>
        </w:tabs>
        <w:outlineLvl w:val="0"/>
        <w:rPr>
          <w:sz w:val="22"/>
          <w:szCs w:val="22"/>
        </w:rPr>
      </w:pPr>
      <w:r w:rsidRPr="00337FB4">
        <w:rPr>
          <w:sz w:val="22"/>
          <w:szCs w:val="22"/>
        </w:rPr>
        <w:t xml:space="preserve">Ms. Barbara Friday, DEP OPC:  </w:t>
      </w:r>
      <w:r w:rsidRPr="00337FB4">
        <w:rPr>
          <w:rStyle w:val="Hyperlink"/>
        </w:rPr>
        <w:t>b</w:t>
      </w:r>
      <w:hyperlink r:id="rId20" w:history="1">
        <w:r w:rsidRPr="00337FB4">
          <w:rPr>
            <w:rStyle w:val="Hyperlink"/>
            <w:sz w:val="22"/>
            <w:szCs w:val="22"/>
          </w:rPr>
          <w:t>arbara.friday@dep.state.fl.us</w:t>
        </w:r>
      </w:hyperlink>
      <w:r w:rsidRPr="00337FB4">
        <w:rPr>
          <w:sz w:val="22"/>
          <w:szCs w:val="22"/>
        </w:rPr>
        <w:t xml:space="preserve"> </w:t>
      </w:r>
    </w:p>
    <w:p w:rsidR="001023C1" w:rsidRPr="00337FB4" w:rsidRDefault="001023C1" w:rsidP="001023C1">
      <w:pPr>
        <w:tabs>
          <w:tab w:val="left" w:pos="-720"/>
          <w:tab w:val="left" w:pos="4320"/>
        </w:tabs>
        <w:spacing w:before="240" w:after="120"/>
        <w:ind w:left="4320"/>
        <w:outlineLvl w:val="0"/>
        <w:rPr>
          <w:sz w:val="22"/>
          <w:szCs w:val="22"/>
        </w:rPr>
      </w:pPr>
      <w:r w:rsidRPr="00337FB4">
        <w:rPr>
          <w:sz w:val="22"/>
          <w:szCs w:val="22"/>
        </w:rPr>
        <w:t>Clerk Stamp</w:t>
      </w:r>
    </w:p>
    <w:p w:rsidR="001023C1" w:rsidRPr="00337FB4" w:rsidRDefault="001023C1" w:rsidP="001023C1">
      <w:pPr>
        <w:tabs>
          <w:tab w:val="left" w:pos="-720"/>
          <w:tab w:val="left" w:pos="0"/>
          <w:tab w:val="left" w:pos="4320"/>
        </w:tabs>
        <w:ind w:left="4320"/>
        <w:outlineLvl w:val="0"/>
        <w:rPr>
          <w:sz w:val="22"/>
          <w:szCs w:val="22"/>
        </w:rPr>
      </w:pPr>
      <w:r w:rsidRPr="00337FB4">
        <w:rPr>
          <w:b/>
          <w:sz w:val="22"/>
          <w:szCs w:val="22"/>
        </w:rPr>
        <w:t>FILING AND ACKNOWLEDGMENT FILED</w:t>
      </w:r>
      <w:r w:rsidRPr="00337FB4">
        <w:rPr>
          <w:sz w:val="22"/>
          <w:szCs w:val="22"/>
        </w:rPr>
        <w:t>, on this date, pursuant to Section 120.52(7), Florida Statutes, with the designated agency clerk, receipt of which is hereby acknowledged.</w:t>
      </w:r>
    </w:p>
    <w:p w:rsidR="001023C1" w:rsidRPr="00337FB4" w:rsidRDefault="001023C1" w:rsidP="00712622">
      <w:pPr>
        <w:tabs>
          <w:tab w:val="left" w:pos="-720"/>
          <w:tab w:val="left" w:pos="4320"/>
        </w:tabs>
        <w:spacing w:after="120"/>
        <w:ind w:left="4320"/>
        <w:rPr>
          <w:sz w:val="22"/>
          <w:szCs w:val="22"/>
        </w:rPr>
      </w:pPr>
    </w:p>
    <w:p w:rsidR="001023C1" w:rsidRPr="00337FB4" w:rsidRDefault="001023C1" w:rsidP="001023C1">
      <w:pPr>
        <w:spacing w:after="120"/>
        <w:rPr>
          <w:caps/>
          <w:sz w:val="22"/>
          <w:szCs w:val="22"/>
        </w:rPr>
      </w:pPr>
    </w:p>
    <w:p w:rsidR="001023C1" w:rsidRPr="00337FB4" w:rsidRDefault="001023C1" w:rsidP="001023C1">
      <w:pPr>
        <w:spacing w:after="120"/>
        <w:rPr>
          <w:caps/>
          <w:sz w:val="22"/>
          <w:szCs w:val="22"/>
        </w:rPr>
      </w:pPr>
    </w:p>
    <w:p w:rsidR="001023C1" w:rsidRPr="00337FB4" w:rsidRDefault="001023C1" w:rsidP="001023C1">
      <w:pPr>
        <w:spacing w:after="120"/>
        <w:rPr>
          <w:caps/>
          <w:sz w:val="22"/>
          <w:szCs w:val="22"/>
        </w:rPr>
      </w:pPr>
    </w:p>
    <w:p w:rsidR="001023C1" w:rsidRPr="00337FB4" w:rsidRDefault="001023C1" w:rsidP="00111D4B">
      <w:pPr>
        <w:spacing w:after="120"/>
        <w:rPr>
          <w:b/>
          <w:caps/>
          <w:sz w:val="22"/>
          <w:szCs w:val="22"/>
        </w:rPr>
        <w:sectPr w:rsidR="001023C1" w:rsidRPr="00337FB4" w:rsidSect="00193EC2">
          <w:headerReference w:type="even" r:id="rId21"/>
          <w:headerReference w:type="default" r:id="rId22"/>
          <w:headerReference w:type="first" r:id="rId23"/>
          <w:pgSz w:w="12240" w:h="15840" w:code="1"/>
          <w:pgMar w:top="720" w:right="1080" w:bottom="720" w:left="1080" w:header="720" w:footer="720" w:gutter="0"/>
          <w:paperSrc w:first="15" w:other="15"/>
          <w:cols w:space="720"/>
        </w:sectPr>
      </w:pPr>
    </w:p>
    <w:p w:rsidR="004C73A6" w:rsidRPr="00337FB4" w:rsidRDefault="004C73A6" w:rsidP="00111D4B">
      <w:pPr>
        <w:spacing w:after="120"/>
        <w:rPr>
          <w:caps/>
          <w:sz w:val="22"/>
          <w:szCs w:val="22"/>
          <w:u w:val="single"/>
        </w:rPr>
      </w:pPr>
      <w:r w:rsidRPr="00337FB4">
        <w:rPr>
          <w:b/>
          <w:caps/>
          <w:sz w:val="22"/>
          <w:szCs w:val="22"/>
        </w:rPr>
        <w:lastRenderedPageBreak/>
        <w:t>Facility Description</w:t>
      </w:r>
    </w:p>
    <w:p w:rsidR="00703F50" w:rsidRPr="00337FB4" w:rsidRDefault="00E83FBF" w:rsidP="00703F50">
      <w:pPr>
        <w:pStyle w:val="BodyText3"/>
        <w:numPr>
          <w:ilvl w:val="12"/>
          <w:numId w:val="0"/>
        </w:numPr>
        <w:rPr>
          <w:szCs w:val="22"/>
        </w:rPr>
      </w:pPr>
      <w:r w:rsidRPr="00337FB4">
        <w:rPr>
          <w:szCs w:val="22"/>
        </w:rPr>
        <w:t xml:space="preserve">The existing facility </w:t>
      </w:r>
      <w:r w:rsidR="00EB0ED5" w:rsidRPr="00337FB4">
        <w:rPr>
          <w:szCs w:val="22"/>
        </w:rPr>
        <w:t xml:space="preserve">is a </w:t>
      </w:r>
      <w:r w:rsidR="00FE44AA" w:rsidRPr="00337FB4">
        <w:rPr>
          <w:szCs w:val="22"/>
        </w:rPr>
        <w:t xml:space="preserve">Theme Parks and Resorts facility, which is located at 1375 Buena Vista Drive, </w:t>
      </w:r>
      <w:r w:rsidR="00703F50" w:rsidRPr="00337FB4">
        <w:rPr>
          <w:szCs w:val="22"/>
        </w:rPr>
        <w:t xml:space="preserve">partly in </w:t>
      </w:r>
      <w:r w:rsidR="00FE44AA" w:rsidRPr="00337FB4">
        <w:rPr>
          <w:szCs w:val="22"/>
        </w:rPr>
        <w:t>Orange and Osceola Counties</w:t>
      </w:r>
      <w:r w:rsidR="00703F50" w:rsidRPr="00337FB4">
        <w:rPr>
          <w:szCs w:val="22"/>
        </w:rPr>
        <w:t xml:space="preserve">.  It </w:t>
      </w:r>
      <w:r w:rsidR="00EB0ED5" w:rsidRPr="00337FB4">
        <w:rPr>
          <w:szCs w:val="22"/>
        </w:rPr>
        <w:t xml:space="preserve">consists of </w:t>
      </w:r>
      <w:r w:rsidRPr="00337FB4">
        <w:rPr>
          <w:szCs w:val="22"/>
        </w:rPr>
        <w:t xml:space="preserve">the following </w:t>
      </w:r>
      <w:r w:rsidR="00B37EF7" w:rsidRPr="00337FB4">
        <w:rPr>
          <w:szCs w:val="22"/>
        </w:rPr>
        <w:t>emissions units</w:t>
      </w:r>
      <w:r w:rsidR="00EB0ED5" w:rsidRPr="00337FB4">
        <w:rPr>
          <w:szCs w:val="22"/>
        </w:rPr>
        <w:t xml:space="preserve"> and activities:  </w:t>
      </w:r>
      <w:r w:rsidR="00703F50" w:rsidRPr="00337FB4">
        <w:rPr>
          <w:szCs w:val="22"/>
        </w:rPr>
        <w:t>a complex of hotels, the</w:t>
      </w:r>
      <w:r w:rsidR="00BA4BA3" w:rsidRPr="00337FB4">
        <w:rPr>
          <w:szCs w:val="22"/>
        </w:rPr>
        <w:t>me parks and support facilities;</w:t>
      </w:r>
      <w:r w:rsidR="00703F50" w:rsidRPr="00337FB4">
        <w:rPr>
          <w:szCs w:val="22"/>
        </w:rPr>
        <w:t xml:space="preserve"> and</w:t>
      </w:r>
      <w:r w:rsidR="00BA4BA3" w:rsidRPr="00337FB4">
        <w:rPr>
          <w:szCs w:val="22"/>
        </w:rPr>
        <w:t>,</w:t>
      </w:r>
      <w:r w:rsidR="00703F50" w:rsidRPr="00337FB4">
        <w:rPr>
          <w:szCs w:val="22"/>
        </w:rPr>
        <w:t xml:space="preserve"> a utility including onsite electrical power generation and water and wastewater facilities.  The various air pollution sources are boilers, a combined cycle combustion turbine with a natural gas-fired heat recovery steam generator, paint spray booths and associated operations, external combustion (thermal) oil heaters and hot water heaters</w:t>
      </w:r>
      <w:r w:rsidR="00BA4BA3" w:rsidRPr="00337FB4">
        <w:rPr>
          <w:szCs w:val="22"/>
        </w:rPr>
        <w:t>, a dry cleaning facility</w:t>
      </w:r>
      <w:r w:rsidR="00622829" w:rsidRPr="00337FB4">
        <w:rPr>
          <w:szCs w:val="22"/>
        </w:rPr>
        <w:t xml:space="preserve"> and reciprocating internal combustion engine (RICE) powered </w:t>
      </w:r>
      <w:r w:rsidR="005B30D4">
        <w:rPr>
          <w:szCs w:val="22"/>
        </w:rPr>
        <w:t xml:space="preserve">emergency </w:t>
      </w:r>
      <w:r w:rsidR="00622829" w:rsidRPr="00337FB4">
        <w:rPr>
          <w:szCs w:val="22"/>
        </w:rPr>
        <w:t>generators and pumps</w:t>
      </w:r>
      <w:r w:rsidR="00703F50" w:rsidRPr="00337FB4">
        <w:rPr>
          <w:szCs w:val="22"/>
        </w:rPr>
        <w:t>.</w:t>
      </w:r>
    </w:p>
    <w:p w:rsidR="00870DDB" w:rsidRPr="005B30D4" w:rsidRDefault="00870DDB" w:rsidP="005B30D4">
      <w:pPr>
        <w:spacing w:after="120"/>
        <w:rPr>
          <w:b/>
          <w:caps/>
          <w:sz w:val="22"/>
          <w:szCs w:val="22"/>
        </w:rPr>
      </w:pPr>
      <w:r w:rsidRPr="005B30D4">
        <w:rPr>
          <w:b/>
          <w:caps/>
          <w:sz w:val="22"/>
          <w:szCs w:val="22"/>
        </w:rPr>
        <w:t>Facility Regulatory Classification</w:t>
      </w:r>
    </w:p>
    <w:p w:rsidR="00870DDB" w:rsidRPr="00337FB4" w:rsidRDefault="00870DDB" w:rsidP="00870DDB">
      <w:pPr>
        <w:numPr>
          <w:ilvl w:val="0"/>
          <w:numId w:val="19"/>
        </w:numPr>
        <w:spacing w:after="120"/>
        <w:rPr>
          <w:sz w:val="22"/>
          <w:szCs w:val="22"/>
        </w:rPr>
      </w:pPr>
      <w:r w:rsidRPr="00337FB4">
        <w:rPr>
          <w:sz w:val="22"/>
          <w:szCs w:val="22"/>
        </w:rPr>
        <w:t xml:space="preserve">The facility </w:t>
      </w:r>
      <w:r w:rsidR="00703F50" w:rsidRPr="00337FB4">
        <w:rPr>
          <w:sz w:val="22"/>
          <w:szCs w:val="22"/>
        </w:rPr>
        <w:t>is</w:t>
      </w:r>
      <w:r w:rsidRPr="00337FB4">
        <w:rPr>
          <w:sz w:val="22"/>
          <w:szCs w:val="22"/>
        </w:rPr>
        <w:t xml:space="preserve"> a major source of hazardous air pollutants (HAP).</w:t>
      </w:r>
    </w:p>
    <w:p w:rsidR="00BA4BA3" w:rsidRPr="00337FB4" w:rsidRDefault="00BA4BA3" w:rsidP="00870DDB">
      <w:pPr>
        <w:pStyle w:val="BodyText"/>
        <w:numPr>
          <w:ilvl w:val="0"/>
          <w:numId w:val="19"/>
        </w:numPr>
        <w:rPr>
          <w:sz w:val="22"/>
          <w:szCs w:val="22"/>
        </w:rPr>
      </w:pPr>
      <w:r w:rsidRPr="00337FB4">
        <w:rPr>
          <w:sz w:val="22"/>
          <w:szCs w:val="22"/>
        </w:rPr>
        <w:t>The facility operates units subject to the acid rain provisions of the Clean Air Act (CAA).</w:t>
      </w:r>
    </w:p>
    <w:p w:rsidR="00870DDB" w:rsidRPr="00337FB4" w:rsidRDefault="00BA4BA3" w:rsidP="00870DDB">
      <w:pPr>
        <w:pStyle w:val="BodyText"/>
        <w:numPr>
          <w:ilvl w:val="0"/>
          <w:numId w:val="19"/>
        </w:numPr>
        <w:rPr>
          <w:sz w:val="22"/>
          <w:szCs w:val="22"/>
        </w:rPr>
      </w:pPr>
      <w:r w:rsidRPr="00337FB4">
        <w:rPr>
          <w:sz w:val="22"/>
          <w:szCs w:val="22"/>
        </w:rPr>
        <w:t>The facility operates units subject to the Clean Air Interstate Rule (CAIR).</w:t>
      </w:r>
    </w:p>
    <w:p w:rsidR="00870DDB" w:rsidRPr="00337FB4" w:rsidRDefault="00870DDB" w:rsidP="00870DDB">
      <w:pPr>
        <w:numPr>
          <w:ilvl w:val="0"/>
          <w:numId w:val="19"/>
        </w:numPr>
        <w:spacing w:after="120"/>
        <w:rPr>
          <w:sz w:val="22"/>
          <w:szCs w:val="22"/>
        </w:rPr>
      </w:pPr>
      <w:r w:rsidRPr="00337FB4">
        <w:rPr>
          <w:sz w:val="22"/>
          <w:szCs w:val="22"/>
        </w:rPr>
        <w:t xml:space="preserve">The facility </w:t>
      </w:r>
      <w:r w:rsidR="00703F50" w:rsidRPr="00337FB4">
        <w:rPr>
          <w:sz w:val="22"/>
          <w:szCs w:val="22"/>
        </w:rPr>
        <w:t>is</w:t>
      </w:r>
      <w:r w:rsidRPr="00337FB4">
        <w:rPr>
          <w:sz w:val="22"/>
          <w:szCs w:val="22"/>
        </w:rPr>
        <w:t xml:space="preserve"> a Title V major source of air pollution in accordance with Chapter </w:t>
      </w:r>
      <w:r w:rsidR="00DF0C9B" w:rsidRPr="00337FB4">
        <w:rPr>
          <w:sz w:val="22"/>
          <w:szCs w:val="22"/>
        </w:rPr>
        <w:t>62-</w:t>
      </w:r>
      <w:r w:rsidRPr="00337FB4">
        <w:rPr>
          <w:sz w:val="22"/>
          <w:szCs w:val="22"/>
        </w:rPr>
        <w:t>213, F.A.C.</w:t>
      </w:r>
    </w:p>
    <w:p w:rsidR="00870DDB" w:rsidRPr="00337FB4" w:rsidRDefault="00870DDB" w:rsidP="00870DDB">
      <w:pPr>
        <w:numPr>
          <w:ilvl w:val="0"/>
          <w:numId w:val="19"/>
        </w:numPr>
        <w:spacing w:after="120"/>
        <w:rPr>
          <w:sz w:val="22"/>
          <w:szCs w:val="22"/>
        </w:rPr>
      </w:pPr>
      <w:r w:rsidRPr="00337FB4">
        <w:rPr>
          <w:sz w:val="22"/>
          <w:szCs w:val="22"/>
        </w:rPr>
        <w:t xml:space="preserve">The facility </w:t>
      </w:r>
      <w:r w:rsidR="00703F50" w:rsidRPr="00337FB4">
        <w:rPr>
          <w:sz w:val="22"/>
          <w:szCs w:val="22"/>
        </w:rPr>
        <w:t>is</w:t>
      </w:r>
      <w:r w:rsidRPr="00337FB4">
        <w:rPr>
          <w:sz w:val="22"/>
          <w:szCs w:val="22"/>
        </w:rPr>
        <w:t xml:space="preserve"> a major stationary source in accordance with Rule 62-212.400(PSD), F.A.C.</w:t>
      </w:r>
    </w:p>
    <w:p w:rsidR="00F21526" w:rsidRPr="00337FB4" w:rsidRDefault="00E01210" w:rsidP="00870DDB">
      <w:pPr>
        <w:pStyle w:val="BodyText3"/>
        <w:numPr>
          <w:ilvl w:val="12"/>
          <w:numId w:val="0"/>
        </w:numPr>
        <w:spacing w:before="120"/>
        <w:jc w:val="left"/>
        <w:rPr>
          <w:b/>
          <w:szCs w:val="22"/>
        </w:rPr>
      </w:pPr>
      <w:r w:rsidRPr="00337FB4">
        <w:rPr>
          <w:b/>
          <w:szCs w:val="22"/>
        </w:rPr>
        <w:t>PROPOSED PROJECT</w:t>
      </w:r>
    </w:p>
    <w:p w:rsidR="0037374A" w:rsidRDefault="000B5157" w:rsidP="00870DDB">
      <w:pPr>
        <w:pStyle w:val="BodyText3"/>
        <w:numPr>
          <w:ilvl w:val="12"/>
          <w:numId w:val="0"/>
        </w:numPr>
        <w:jc w:val="left"/>
        <w:rPr>
          <w:szCs w:val="22"/>
        </w:rPr>
      </w:pPr>
      <w:r>
        <w:rPr>
          <w:szCs w:val="22"/>
        </w:rPr>
        <w:t xml:space="preserve">The purpose of this project is </w:t>
      </w:r>
      <w:r w:rsidRPr="00FC44A8">
        <w:rPr>
          <w:szCs w:val="22"/>
        </w:rPr>
        <w:t>to reclassify the</w:t>
      </w:r>
      <w:r w:rsidR="00216B39">
        <w:rPr>
          <w:szCs w:val="22"/>
        </w:rPr>
        <w:t xml:space="preserve"> two</w:t>
      </w:r>
      <w:r w:rsidRPr="00FC44A8">
        <w:rPr>
          <w:szCs w:val="22"/>
        </w:rPr>
        <w:t xml:space="preserve"> </w:t>
      </w:r>
      <w:r w:rsidRPr="00A36DF9">
        <w:rPr>
          <w:szCs w:val="22"/>
        </w:rPr>
        <w:t>diesel</w:t>
      </w:r>
      <w:r w:rsidR="00216B39">
        <w:rPr>
          <w:szCs w:val="22"/>
        </w:rPr>
        <w:t xml:space="preserve"> engine driven 2.5 MW</w:t>
      </w:r>
      <w:r w:rsidRPr="00A36DF9">
        <w:rPr>
          <w:szCs w:val="22"/>
        </w:rPr>
        <w:t xml:space="preserve"> generators </w:t>
      </w:r>
      <w:r w:rsidR="00216B39">
        <w:rPr>
          <w:szCs w:val="22"/>
        </w:rPr>
        <w:t>that</w:t>
      </w:r>
      <w:r w:rsidR="00216B39" w:rsidRPr="00A84376">
        <w:rPr>
          <w:szCs w:val="22"/>
        </w:rPr>
        <w:t xml:space="preserve"> serve the EPCOT complex</w:t>
      </w:r>
      <w:r w:rsidR="00216B39" w:rsidRPr="00A36DF9">
        <w:rPr>
          <w:szCs w:val="22"/>
        </w:rPr>
        <w:t xml:space="preserve"> </w:t>
      </w:r>
      <w:r w:rsidRPr="00A36DF9">
        <w:rPr>
          <w:szCs w:val="22"/>
        </w:rPr>
        <w:t>from the current status of</w:t>
      </w:r>
      <w:r>
        <w:rPr>
          <w:szCs w:val="22"/>
        </w:rPr>
        <w:t xml:space="preserve"> </w:t>
      </w:r>
      <w:r w:rsidRPr="00A36DF9">
        <w:rPr>
          <w:szCs w:val="22"/>
        </w:rPr>
        <w:t xml:space="preserve">at-will operation as non-emergency </w:t>
      </w:r>
      <w:r>
        <w:rPr>
          <w:szCs w:val="22"/>
        </w:rPr>
        <w:t>reciprocating internal combustion engines (</w:t>
      </w:r>
      <w:r w:rsidRPr="00A36DF9">
        <w:rPr>
          <w:szCs w:val="22"/>
        </w:rPr>
        <w:t>RICE</w:t>
      </w:r>
      <w:r>
        <w:rPr>
          <w:szCs w:val="22"/>
        </w:rPr>
        <w:t>)</w:t>
      </w:r>
      <w:r w:rsidRPr="00A36DF9">
        <w:rPr>
          <w:szCs w:val="22"/>
        </w:rPr>
        <w:t xml:space="preserve"> regulated under 40 CFR 63</w:t>
      </w:r>
      <w:r>
        <w:rPr>
          <w:szCs w:val="22"/>
        </w:rPr>
        <w:t>,</w:t>
      </w:r>
      <w:r w:rsidRPr="00A36DF9">
        <w:rPr>
          <w:szCs w:val="22"/>
        </w:rPr>
        <w:t xml:space="preserve"> Subpart ZZZZ</w:t>
      </w:r>
      <w:r>
        <w:rPr>
          <w:szCs w:val="22"/>
        </w:rPr>
        <w:t>,</w:t>
      </w:r>
      <w:r w:rsidRPr="00A36DF9">
        <w:rPr>
          <w:szCs w:val="22"/>
        </w:rPr>
        <w:t xml:space="preserve"> to the status of emergency</w:t>
      </w:r>
      <w:r>
        <w:rPr>
          <w:szCs w:val="22"/>
        </w:rPr>
        <w:t xml:space="preserve"> </w:t>
      </w:r>
      <w:r w:rsidRPr="00A36DF9">
        <w:rPr>
          <w:szCs w:val="22"/>
        </w:rPr>
        <w:t>RICE as defined in Subpart ZZZZ</w:t>
      </w:r>
      <w:r>
        <w:rPr>
          <w:szCs w:val="22"/>
        </w:rPr>
        <w:t xml:space="preserve">.  </w:t>
      </w:r>
      <w:r w:rsidR="005B30D4" w:rsidRPr="00B95283">
        <w:rPr>
          <w:szCs w:val="22"/>
        </w:rPr>
        <w:t xml:space="preserve">This permit replaces the original permits for these engines (Permit Nos. </w:t>
      </w:r>
      <w:proofErr w:type="gramStart"/>
      <w:r w:rsidR="005B30D4" w:rsidRPr="00B95283">
        <w:rPr>
          <w:szCs w:val="22"/>
        </w:rPr>
        <w:t>AC48-105243</w:t>
      </w:r>
      <w:r w:rsidR="005B30D4">
        <w:rPr>
          <w:szCs w:val="22"/>
        </w:rPr>
        <w:t>,</w:t>
      </w:r>
      <w:r w:rsidR="005B30D4" w:rsidRPr="00B95283">
        <w:rPr>
          <w:szCs w:val="22"/>
        </w:rPr>
        <w:t xml:space="preserve"> AC48-106650</w:t>
      </w:r>
      <w:r w:rsidR="005B30D4">
        <w:rPr>
          <w:szCs w:val="22"/>
        </w:rPr>
        <w:t xml:space="preserve"> and PSD-FL-109, including all subsequent </w:t>
      </w:r>
      <w:r w:rsidR="005B30D4" w:rsidRPr="00A36DF9">
        <w:rPr>
          <w:szCs w:val="22"/>
        </w:rPr>
        <w:t>revisions</w:t>
      </w:r>
      <w:r w:rsidR="00216B39">
        <w:rPr>
          <w:szCs w:val="22"/>
        </w:rPr>
        <w:t>).</w:t>
      </w:r>
      <w:proofErr w:type="gramEnd"/>
      <w:r w:rsidR="005B30D4" w:rsidRPr="00337FB4">
        <w:rPr>
          <w:szCs w:val="22"/>
        </w:rPr>
        <w:t xml:space="preserve">  </w:t>
      </w:r>
      <w:r w:rsidR="005B30D4">
        <w:rPr>
          <w:szCs w:val="22"/>
        </w:rPr>
        <w:t xml:space="preserve">Emissions limits were established in the original PSD permit to prevent </w:t>
      </w:r>
      <w:r w:rsidR="005B30D4" w:rsidRPr="005B30D4">
        <w:rPr>
          <w:szCs w:val="22"/>
        </w:rPr>
        <w:t>NO</w:t>
      </w:r>
      <w:r w:rsidR="005B30D4" w:rsidRPr="005B30D4">
        <w:rPr>
          <w:szCs w:val="22"/>
          <w:vertAlign w:val="subscript"/>
        </w:rPr>
        <w:t>X</w:t>
      </w:r>
      <w:r w:rsidR="005B30D4">
        <w:rPr>
          <w:szCs w:val="22"/>
        </w:rPr>
        <w:t xml:space="preserve"> emissions from the two engines from exceeding 239 tons per year</w:t>
      </w:r>
      <w:r>
        <w:rPr>
          <w:szCs w:val="22"/>
        </w:rPr>
        <w:t>, based on 1,900 hours per year of operation for each engine</w:t>
      </w:r>
      <w:r w:rsidR="005B30D4">
        <w:rPr>
          <w:szCs w:val="22"/>
        </w:rPr>
        <w:t>.  From this point forward, t</w:t>
      </w:r>
      <w:r w:rsidR="005B30D4" w:rsidRPr="00A36DF9">
        <w:rPr>
          <w:szCs w:val="22"/>
        </w:rPr>
        <w:t>hese engine</w:t>
      </w:r>
      <w:r w:rsidR="005B30D4">
        <w:rPr>
          <w:szCs w:val="22"/>
        </w:rPr>
        <w:t>-driven emergency generators will</w:t>
      </w:r>
      <w:r w:rsidR="005B30D4" w:rsidRPr="00A36DF9">
        <w:rPr>
          <w:szCs w:val="22"/>
        </w:rPr>
        <w:t xml:space="preserve"> </w:t>
      </w:r>
      <w:r w:rsidR="005B30D4">
        <w:rPr>
          <w:szCs w:val="22"/>
        </w:rPr>
        <w:t>only</w:t>
      </w:r>
      <w:r>
        <w:rPr>
          <w:szCs w:val="22"/>
        </w:rPr>
        <w:t xml:space="preserve"> operate as needed to </w:t>
      </w:r>
      <w:r w:rsidR="005B30D4" w:rsidRPr="00A36DF9">
        <w:rPr>
          <w:szCs w:val="22"/>
        </w:rPr>
        <w:t>supply electrical power to the EPCOT theme park in the event grid power is lost</w:t>
      </w:r>
      <w:r>
        <w:rPr>
          <w:szCs w:val="22"/>
        </w:rPr>
        <w:t xml:space="preserve"> due to a malfunction of the electrical distribution grid</w:t>
      </w:r>
      <w:r w:rsidR="005B30D4" w:rsidRPr="00A36DF9">
        <w:rPr>
          <w:szCs w:val="22"/>
        </w:rPr>
        <w:t xml:space="preserve">. </w:t>
      </w:r>
      <w:r w:rsidR="0037374A">
        <w:rPr>
          <w:szCs w:val="22"/>
        </w:rPr>
        <w:t xml:space="preserve"> </w:t>
      </w:r>
      <w:r w:rsidR="0037374A" w:rsidRPr="00A36DF9">
        <w:rPr>
          <w:szCs w:val="22"/>
        </w:rPr>
        <w:t>The engines will</w:t>
      </w:r>
      <w:r w:rsidR="0037374A">
        <w:rPr>
          <w:szCs w:val="22"/>
        </w:rPr>
        <w:t xml:space="preserve"> also</w:t>
      </w:r>
      <w:r w:rsidR="0037374A" w:rsidRPr="00A36DF9">
        <w:rPr>
          <w:szCs w:val="22"/>
        </w:rPr>
        <w:t xml:space="preserve"> be made available for emergency demand response to the</w:t>
      </w:r>
      <w:r w:rsidR="0037374A">
        <w:rPr>
          <w:szCs w:val="22"/>
        </w:rPr>
        <w:t xml:space="preserve"> </w:t>
      </w:r>
      <w:r w:rsidR="0037374A" w:rsidRPr="00A36DF9">
        <w:rPr>
          <w:szCs w:val="22"/>
        </w:rPr>
        <w:t>grid under the limited circumstances and hours as outlined in 40 CFR 63.6640(f)</w:t>
      </w:r>
      <w:r w:rsidR="0037374A">
        <w:rPr>
          <w:szCs w:val="22"/>
        </w:rPr>
        <w:t>(2)(ii) for periods when the North American Electric Reliability Corporation (NERC) has declared an Energy Emergency Alert Level 2.  These engines will not be operated for purposes of non-emergency demand response or peak shaving.</w:t>
      </w:r>
      <w:r w:rsidR="005B30D4" w:rsidRPr="00A36DF9">
        <w:rPr>
          <w:szCs w:val="22"/>
        </w:rPr>
        <w:t xml:space="preserve"> </w:t>
      </w:r>
      <w:r w:rsidR="0037374A">
        <w:rPr>
          <w:szCs w:val="22"/>
        </w:rPr>
        <w:t xml:space="preserve"> </w:t>
      </w:r>
    </w:p>
    <w:p w:rsidR="005B30D4" w:rsidRDefault="005B30D4" w:rsidP="00870DDB">
      <w:pPr>
        <w:pStyle w:val="BodyText3"/>
        <w:numPr>
          <w:ilvl w:val="12"/>
          <w:numId w:val="0"/>
        </w:numPr>
        <w:jc w:val="left"/>
        <w:rPr>
          <w:szCs w:val="22"/>
        </w:rPr>
      </w:pPr>
      <w:r>
        <w:rPr>
          <w:szCs w:val="22"/>
        </w:rPr>
        <w:t xml:space="preserve">The </w:t>
      </w:r>
      <w:r w:rsidRPr="007059E1">
        <w:rPr>
          <w:szCs w:val="22"/>
        </w:rPr>
        <w:t>NO</w:t>
      </w:r>
      <w:r w:rsidRPr="007059E1">
        <w:rPr>
          <w:szCs w:val="22"/>
          <w:vertAlign w:val="subscript"/>
        </w:rPr>
        <w:t>X</w:t>
      </w:r>
      <w:r>
        <w:rPr>
          <w:szCs w:val="22"/>
        </w:rPr>
        <w:t xml:space="preserve"> emissions limit and compliance test</w:t>
      </w:r>
      <w:r w:rsidR="0037374A">
        <w:rPr>
          <w:szCs w:val="22"/>
        </w:rPr>
        <w:t>ing</w:t>
      </w:r>
      <w:r>
        <w:rPr>
          <w:szCs w:val="22"/>
        </w:rPr>
        <w:t xml:space="preserve"> requirements that </w:t>
      </w:r>
      <w:r w:rsidR="000B5157">
        <w:rPr>
          <w:szCs w:val="22"/>
        </w:rPr>
        <w:t>currently</w:t>
      </w:r>
      <w:r>
        <w:rPr>
          <w:szCs w:val="22"/>
        </w:rPr>
        <w:t xml:space="preserve"> exist for these engines pursuant to permit No. 0950111-033-AC are </w:t>
      </w:r>
      <w:r w:rsidR="000B5157">
        <w:rPr>
          <w:szCs w:val="22"/>
        </w:rPr>
        <w:t xml:space="preserve">hereby </w:t>
      </w:r>
      <w:r>
        <w:rPr>
          <w:szCs w:val="22"/>
        </w:rPr>
        <w:t>replaced by the operational requirements and limitations imposed by 40 CFR 63, Subpart ZZZZ for emergency engines.</w:t>
      </w:r>
    </w:p>
    <w:p w:rsidR="00590B66" w:rsidRPr="00B37EF7" w:rsidRDefault="00590B66" w:rsidP="00590B66">
      <w:pPr>
        <w:pStyle w:val="BodyText3"/>
        <w:numPr>
          <w:ilvl w:val="12"/>
          <w:numId w:val="0"/>
        </w:numPr>
        <w:jc w:val="left"/>
        <w:rPr>
          <w:szCs w:val="22"/>
        </w:rPr>
      </w:pPr>
      <w:r w:rsidRPr="00E83FBF">
        <w:rPr>
          <w:szCs w:val="22"/>
        </w:rPr>
        <w:t xml:space="preserve">This project </w:t>
      </w:r>
      <w:r>
        <w:rPr>
          <w:szCs w:val="22"/>
        </w:rPr>
        <w:t xml:space="preserve">will affect </w:t>
      </w:r>
      <w:r w:rsidRPr="00E83FBF">
        <w:rPr>
          <w:szCs w:val="22"/>
        </w:rPr>
        <w:t>the following emissions units.</w:t>
      </w: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794"/>
        <w:gridCol w:w="9236"/>
      </w:tblGrid>
      <w:tr w:rsidR="00590B66" w:rsidRPr="00877418" w:rsidTr="00E01651">
        <w:tc>
          <w:tcPr>
            <w:tcW w:w="794" w:type="dxa"/>
          </w:tcPr>
          <w:p w:rsidR="00590B66" w:rsidRPr="00317A43" w:rsidRDefault="00590B66" w:rsidP="00590B66">
            <w:pPr>
              <w:jc w:val="center"/>
              <w:rPr>
                <w:b/>
              </w:rPr>
            </w:pPr>
            <w:r w:rsidRPr="00317A43">
              <w:rPr>
                <w:b/>
              </w:rPr>
              <w:t>ID No.</w:t>
            </w:r>
          </w:p>
        </w:tc>
        <w:tc>
          <w:tcPr>
            <w:tcW w:w="9236" w:type="dxa"/>
          </w:tcPr>
          <w:p w:rsidR="00590B66" w:rsidRPr="00317A43" w:rsidRDefault="00590B66" w:rsidP="00590B66">
            <w:r w:rsidRPr="00317A43">
              <w:rPr>
                <w:b/>
              </w:rPr>
              <w:t>Emission Unit Description</w:t>
            </w:r>
          </w:p>
        </w:tc>
      </w:tr>
      <w:tr w:rsidR="00590B66" w:rsidRPr="00590B66" w:rsidTr="00E01651">
        <w:tc>
          <w:tcPr>
            <w:tcW w:w="794" w:type="dxa"/>
          </w:tcPr>
          <w:p w:rsidR="00590B66" w:rsidRPr="00590B66" w:rsidRDefault="00590B66" w:rsidP="00590B66">
            <w:pPr>
              <w:jc w:val="center"/>
            </w:pPr>
            <w:r w:rsidRPr="00590B66">
              <w:t>079</w:t>
            </w:r>
          </w:p>
        </w:tc>
        <w:tc>
          <w:tcPr>
            <w:tcW w:w="9236" w:type="dxa"/>
          </w:tcPr>
          <w:p w:rsidR="00590B66" w:rsidRPr="00590B66" w:rsidRDefault="00590B66" w:rsidP="00590B66">
            <w:pPr>
              <w:tabs>
                <w:tab w:val="left" w:pos="360"/>
                <w:tab w:val="left" w:pos="720"/>
                <w:tab w:val="left" w:pos="1080"/>
                <w:tab w:val="left" w:pos="1440"/>
                <w:tab w:val="right" w:pos="10080"/>
              </w:tabs>
              <w:rPr>
                <w:color w:val="000000" w:themeColor="text1"/>
              </w:rPr>
            </w:pPr>
            <w:r w:rsidRPr="00590B66">
              <w:rPr>
                <w:color w:val="000000" w:themeColor="text1"/>
              </w:rPr>
              <w:t>Epcot DG-1  2.5 MW Diesel Generator</w:t>
            </w:r>
          </w:p>
        </w:tc>
      </w:tr>
      <w:tr w:rsidR="00590B66" w:rsidRPr="00877418" w:rsidTr="00E01651">
        <w:tc>
          <w:tcPr>
            <w:tcW w:w="794" w:type="dxa"/>
          </w:tcPr>
          <w:p w:rsidR="00590B66" w:rsidRPr="00590B66" w:rsidRDefault="00590B66" w:rsidP="00590B66">
            <w:pPr>
              <w:jc w:val="center"/>
            </w:pPr>
            <w:r w:rsidRPr="00590B66">
              <w:t>080</w:t>
            </w:r>
          </w:p>
        </w:tc>
        <w:tc>
          <w:tcPr>
            <w:tcW w:w="9236" w:type="dxa"/>
          </w:tcPr>
          <w:p w:rsidR="00590B66" w:rsidRPr="00590B66" w:rsidRDefault="00590B66" w:rsidP="00590B66">
            <w:pPr>
              <w:tabs>
                <w:tab w:val="left" w:pos="360"/>
                <w:tab w:val="left" w:pos="720"/>
                <w:tab w:val="left" w:pos="1080"/>
                <w:tab w:val="left" w:pos="1440"/>
                <w:tab w:val="right" w:pos="10080"/>
              </w:tabs>
              <w:rPr>
                <w:color w:val="000000" w:themeColor="text1"/>
              </w:rPr>
            </w:pPr>
            <w:r w:rsidRPr="00590B66">
              <w:rPr>
                <w:color w:val="000000" w:themeColor="text1"/>
              </w:rPr>
              <w:t>Epcot DG-2  2.5 MW Diesel Generator</w:t>
            </w:r>
          </w:p>
        </w:tc>
      </w:tr>
    </w:tbl>
    <w:p w:rsidR="00F42E96" w:rsidRDefault="00F42E96" w:rsidP="00870DDB">
      <w:pPr>
        <w:pStyle w:val="BodyText3"/>
        <w:numPr>
          <w:ilvl w:val="12"/>
          <w:numId w:val="0"/>
        </w:numPr>
        <w:jc w:val="left"/>
        <w:rPr>
          <w:szCs w:val="22"/>
        </w:rPr>
      </w:pPr>
    </w:p>
    <w:p w:rsidR="004C73A6" w:rsidRPr="00877418" w:rsidRDefault="004C73A6" w:rsidP="006E1647">
      <w:pPr>
        <w:ind w:hanging="630"/>
        <w:rPr>
          <w:sz w:val="22"/>
          <w:szCs w:val="22"/>
        </w:rPr>
        <w:sectPr w:rsidR="004C73A6" w:rsidRPr="00877418" w:rsidSect="00193EC2">
          <w:headerReference w:type="even" r:id="rId24"/>
          <w:headerReference w:type="default" r:id="rId25"/>
          <w:headerReference w:type="first" r:id="rId26"/>
          <w:pgSz w:w="12240" w:h="15840" w:code="1"/>
          <w:pgMar w:top="720" w:right="1080" w:bottom="720" w:left="1080" w:header="720" w:footer="720" w:gutter="0"/>
          <w:paperSrc w:first="15" w:other="15"/>
          <w:cols w:space="720"/>
        </w:sectPr>
      </w:pPr>
    </w:p>
    <w:p w:rsidR="00922249" w:rsidRDefault="00922249" w:rsidP="00922249">
      <w:pPr>
        <w:spacing w:after="120"/>
        <w:rPr>
          <w:sz w:val="22"/>
          <w:szCs w:val="22"/>
        </w:rPr>
      </w:pPr>
    </w:p>
    <w:p w:rsidR="00922249" w:rsidRDefault="00922249" w:rsidP="00922249">
      <w:pPr>
        <w:spacing w:after="120"/>
        <w:rPr>
          <w:sz w:val="22"/>
          <w:szCs w:val="22"/>
        </w:rPr>
        <w:sectPr w:rsidR="00922249" w:rsidSect="00922249">
          <w:headerReference w:type="even" r:id="rId27"/>
          <w:headerReference w:type="default" r:id="rId28"/>
          <w:headerReference w:type="first" r:id="rId29"/>
          <w:type w:val="continuous"/>
          <w:pgSz w:w="12240" w:h="15840" w:code="1"/>
          <w:pgMar w:top="1080" w:right="1080" w:bottom="720" w:left="1080" w:header="630" w:footer="720" w:gutter="0"/>
          <w:paperSrc w:first="15" w:other="15"/>
          <w:cols w:space="720"/>
        </w:sectPr>
      </w:pPr>
    </w:p>
    <w:p w:rsidR="005B0827" w:rsidRPr="002C1D42" w:rsidRDefault="005B0827" w:rsidP="005B0827">
      <w:pPr>
        <w:numPr>
          <w:ilvl w:val="0"/>
          <w:numId w:val="5"/>
        </w:numPr>
        <w:spacing w:after="120"/>
        <w:rPr>
          <w:sz w:val="22"/>
          <w:szCs w:val="22"/>
        </w:rPr>
      </w:pPr>
      <w:r w:rsidRPr="002C1D42">
        <w:rPr>
          <w:bCs/>
          <w:sz w:val="22"/>
          <w:szCs w:val="22"/>
          <w:u w:val="single"/>
        </w:rPr>
        <w:lastRenderedPageBreak/>
        <w:t>Permitting Authority</w:t>
      </w:r>
      <w:r w:rsidR="00A357BA">
        <w:rPr>
          <w:bCs/>
          <w:sz w:val="22"/>
          <w:szCs w:val="22"/>
        </w:rPr>
        <w:t>.</w:t>
      </w:r>
      <w:r w:rsidRPr="002C1D42">
        <w:rPr>
          <w:bCs/>
          <w:sz w:val="22"/>
          <w:szCs w:val="22"/>
        </w:rPr>
        <w:t xml:space="preserve">  The permitting authority for this project is </w:t>
      </w:r>
      <w:r w:rsidRPr="002C1D42">
        <w:rPr>
          <w:sz w:val="22"/>
          <w:szCs w:val="22"/>
        </w:rPr>
        <w:t xml:space="preserve">the </w:t>
      </w:r>
      <w:r>
        <w:rPr>
          <w:sz w:val="22"/>
        </w:rPr>
        <w:t>Office of Permitting and Compliance</w:t>
      </w:r>
      <w:r w:rsidRPr="0017559C">
        <w:rPr>
          <w:sz w:val="22"/>
        </w:rPr>
        <w:t xml:space="preserve"> in the Division of Air Resource Management of the Department</w:t>
      </w:r>
      <w:r>
        <w:rPr>
          <w:sz w:val="22"/>
        </w:rPr>
        <w:t xml:space="preserve"> of Environmental Protection (Department)</w:t>
      </w:r>
      <w:r w:rsidRPr="002C1D42">
        <w:rPr>
          <w:sz w:val="22"/>
          <w:szCs w:val="22"/>
        </w:rPr>
        <w:t xml:space="preserve">.  The </w:t>
      </w:r>
      <w:r w:rsidRPr="00ED2609">
        <w:rPr>
          <w:sz w:val="22"/>
          <w:szCs w:val="22"/>
        </w:rPr>
        <w:t>Office of Permitting and Compliance</w:t>
      </w:r>
      <w:r w:rsidRPr="002C1D42">
        <w:rPr>
          <w:sz w:val="22"/>
          <w:szCs w:val="22"/>
        </w:rPr>
        <w:t xml:space="preserve"> mailing address is 2600 Blair Stone Road (MS #5505), Tallahassee, Florida  32399-2400.  </w:t>
      </w:r>
    </w:p>
    <w:p w:rsidR="005B0827" w:rsidRPr="005B0827" w:rsidRDefault="005B0827" w:rsidP="005B0827">
      <w:pPr>
        <w:numPr>
          <w:ilvl w:val="0"/>
          <w:numId w:val="5"/>
        </w:numPr>
        <w:spacing w:after="120"/>
        <w:rPr>
          <w:sz w:val="22"/>
          <w:szCs w:val="22"/>
        </w:rPr>
      </w:pPr>
      <w:r w:rsidRPr="0017559C">
        <w:rPr>
          <w:bCs/>
          <w:sz w:val="22"/>
          <w:u w:val="single"/>
        </w:rPr>
        <w:t>Compliance Authority</w:t>
      </w:r>
      <w:r w:rsidR="00A357BA">
        <w:rPr>
          <w:bCs/>
          <w:sz w:val="22"/>
        </w:rPr>
        <w:t>.</w:t>
      </w:r>
      <w:r w:rsidRPr="0017559C">
        <w:rPr>
          <w:bCs/>
          <w:sz w:val="22"/>
        </w:rPr>
        <w:t xml:space="preserve">  </w:t>
      </w:r>
      <w:r w:rsidRPr="0017559C">
        <w:rPr>
          <w:sz w:val="22"/>
        </w:rPr>
        <w:t xml:space="preserve">All documents </w:t>
      </w:r>
      <w:r w:rsidRPr="005B0827">
        <w:rPr>
          <w:sz w:val="22"/>
        </w:rPr>
        <w:t xml:space="preserve">related to compliance activities such as reports, tests, and notifications shall be submitted to the Department’s Central District at:  </w:t>
      </w:r>
      <w:r w:rsidRPr="005B0827">
        <w:rPr>
          <w:sz w:val="22"/>
          <w:szCs w:val="22"/>
        </w:rPr>
        <w:t>3319 Maguire Boulevard, Suite 232, Orlando, Florida  32803-3767</w:t>
      </w:r>
      <w:r w:rsidRPr="005B0827">
        <w:rPr>
          <w:sz w:val="22"/>
        </w:rPr>
        <w:t>.</w:t>
      </w:r>
    </w:p>
    <w:p w:rsidR="005B0827" w:rsidRPr="001F2FAB" w:rsidRDefault="005B0827" w:rsidP="005B0827">
      <w:pPr>
        <w:numPr>
          <w:ilvl w:val="0"/>
          <w:numId w:val="5"/>
        </w:numPr>
        <w:spacing w:after="120"/>
        <w:rPr>
          <w:sz w:val="22"/>
          <w:szCs w:val="22"/>
        </w:rPr>
      </w:pPr>
      <w:r w:rsidRPr="001F2FAB">
        <w:rPr>
          <w:bCs/>
          <w:sz w:val="22"/>
          <w:szCs w:val="22"/>
          <w:u w:val="single"/>
        </w:rPr>
        <w:t>Appendices</w:t>
      </w:r>
      <w:r w:rsidR="00A357BA">
        <w:rPr>
          <w:bCs/>
          <w:sz w:val="22"/>
          <w:szCs w:val="22"/>
        </w:rPr>
        <w:t>.</w:t>
      </w:r>
      <w:r w:rsidRPr="001F2FAB">
        <w:rPr>
          <w:bCs/>
          <w:sz w:val="22"/>
          <w:szCs w:val="22"/>
        </w:rPr>
        <w:t xml:space="preserve">  </w:t>
      </w:r>
      <w:r w:rsidRPr="001F2FAB">
        <w:rPr>
          <w:sz w:val="22"/>
          <w:szCs w:val="22"/>
        </w:rPr>
        <w:t xml:space="preserve">The following Appendices are attached as </w:t>
      </w:r>
      <w:r>
        <w:rPr>
          <w:sz w:val="22"/>
          <w:szCs w:val="22"/>
        </w:rPr>
        <w:t xml:space="preserve">a </w:t>
      </w:r>
      <w:r w:rsidRPr="001F2FAB">
        <w:rPr>
          <w:sz w:val="22"/>
          <w:szCs w:val="22"/>
        </w:rPr>
        <w:t xml:space="preserve">part of this permit:  Appendix A (Citation Formats and Glossary </w:t>
      </w:r>
      <w:r w:rsidRPr="00513B90">
        <w:rPr>
          <w:sz w:val="22"/>
        </w:rPr>
        <w:t>of</w:t>
      </w:r>
      <w:r w:rsidRPr="001F2FAB">
        <w:rPr>
          <w:sz w:val="22"/>
          <w:szCs w:val="22"/>
        </w:rPr>
        <w:t xml:space="preserve"> Common Terms); Appendix B (General Conditions); </w:t>
      </w:r>
      <w:r w:rsidR="00A532A6">
        <w:rPr>
          <w:sz w:val="22"/>
          <w:szCs w:val="22"/>
        </w:rPr>
        <w:t xml:space="preserve">and, </w:t>
      </w:r>
      <w:r w:rsidRPr="001F2FAB">
        <w:rPr>
          <w:sz w:val="22"/>
          <w:szCs w:val="22"/>
        </w:rPr>
        <w:t>Appendix C (Common Conditions)</w:t>
      </w:r>
      <w:r w:rsidR="00A532A6">
        <w:rPr>
          <w:sz w:val="22"/>
          <w:szCs w:val="22"/>
        </w:rPr>
        <w:t>.</w:t>
      </w:r>
    </w:p>
    <w:p w:rsidR="005B0827" w:rsidRPr="00877418" w:rsidRDefault="005B0827" w:rsidP="005B0827">
      <w:pPr>
        <w:numPr>
          <w:ilvl w:val="0"/>
          <w:numId w:val="5"/>
        </w:numPr>
        <w:spacing w:after="120"/>
        <w:rPr>
          <w:sz w:val="22"/>
          <w:szCs w:val="22"/>
        </w:rPr>
      </w:pPr>
      <w:r>
        <w:rPr>
          <w:sz w:val="22"/>
          <w:u w:val="single"/>
        </w:rPr>
        <w:t>Applicable Regulations, Forms and Application Procedures</w:t>
      </w:r>
      <w:r w:rsidR="00A357BA">
        <w:rPr>
          <w:sz w:val="22"/>
        </w:rPr>
        <w:t>.</w:t>
      </w:r>
      <w:r>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5B0827" w:rsidRPr="00877418" w:rsidRDefault="005B0827" w:rsidP="005B0827">
      <w:pPr>
        <w:numPr>
          <w:ilvl w:val="0"/>
          <w:numId w:val="5"/>
        </w:numPr>
        <w:spacing w:after="120"/>
        <w:rPr>
          <w:sz w:val="22"/>
          <w:szCs w:val="22"/>
        </w:rPr>
      </w:pPr>
      <w:r w:rsidRPr="00877418">
        <w:rPr>
          <w:sz w:val="22"/>
          <w:szCs w:val="22"/>
          <w:u w:val="single"/>
        </w:rPr>
        <w:t>New or Additional Conditions</w:t>
      </w:r>
      <w:r w:rsidR="00A532A6">
        <w:rPr>
          <w:sz w:val="22"/>
          <w:szCs w:val="22"/>
        </w:rPr>
        <w:t>.</w:t>
      </w:r>
      <w:r w:rsidRPr="00877418">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5B0827" w:rsidRPr="00877418" w:rsidRDefault="00A532A6" w:rsidP="005B0827">
      <w:pPr>
        <w:numPr>
          <w:ilvl w:val="0"/>
          <w:numId w:val="5"/>
        </w:numPr>
        <w:spacing w:after="120"/>
        <w:rPr>
          <w:sz w:val="22"/>
          <w:szCs w:val="22"/>
        </w:rPr>
      </w:pPr>
      <w:r>
        <w:rPr>
          <w:sz w:val="22"/>
          <w:szCs w:val="22"/>
          <w:u w:val="single"/>
        </w:rPr>
        <w:t>Modification</w:t>
      </w:r>
      <w:r>
        <w:rPr>
          <w:sz w:val="22"/>
          <w:szCs w:val="22"/>
        </w:rPr>
        <w:t>.</w:t>
      </w:r>
      <w:r w:rsidR="005B0827" w:rsidRPr="00877418">
        <w:rPr>
          <w:sz w:val="22"/>
          <w:szCs w:val="22"/>
        </w:rPr>
        <w:t xml:space="preserve">  The permittee shall notify the Compliance Authority upon commencement of construction.  No </w:t>
      </w:r>
      <w:r w:rsidR="005B0827">
        <w:rPr>
          <w:sz w:val="22"/>
          <w:szCs w:val="22"/>
        </w:rPr>
        <w:t xml:space="preserve">new </w:t>
      </w:r>
      <w:r w:rsidR="005B0827" w:rsidRPr="00877418">
        <w:rPr>
          <w:sz w:val="22"/>
          <w:szCs w:val="22"/>
        </w:rPr>
        <w:t xml:space="preserve">emissions unit shall be constructed </w:t>
      </w:r>
      <w:r w:rsidR="005B0827">
        <w:rPr>
          <w:sz w:val="22"/>
          <w:szCs w:val="22"/>
        </w:rPr>
        <w:t xml:space="preserve">and no existing </w:t>
      </w:r>
      <w:r w:rsidR="005B0827" w:rsidRPr="00877418">
        <w:rPr>
          <w:sz w:val="22"/>
          <w:szCs w:val="22"/>
        </w:rPr>
        <w:t xml:space="preserve">emissions unit </w:t>
      </w:r>
      <w:r w:rsidR="005B0827">
        <w:rPr>
          <w:sz w:val="22"/>
          <w:szCs w:val="22"/>
        </w:rPr>
        <w:t xml:space="preserve">shall be </w:t>
      </w:r>
      <w:r w:rsidR="005B0827" w:rsidRPr="00877418">
        <w:rPr>
          <w:sz w:val="22"/>
          <w:szCs w:val="22"/>
        </w:rPr>
        <w:t>modified without obtaining an air construction permit from the Department.  Such permit shall be obtained prior to beginning construction or modification.  [Rules 62-210.300(1) and 62-212.300(1)(a), F.A.C.]</w:t>
      </w:r>
    </w:p>
    <w:p w:rsidR="005B0827" w:rsidRPr="002A1F91" w:rsidRDefault="005B0827" w:rsidP="005B0827">
      <w:pPr>
        <w:numPr>
          <w:ilvl w:val="0"/>
          <w:numId w:val="5"/>
        </w:numPr>
        <w:spacing w:after="120"/>
        <w:rPr>
          <w:sz w:val="22"/>
          <w:szCs w:val="22"/>
        </w:rPr>
      </w:pPr>
      <w:r w:rsidRPr="002A1F91">
        <w:rPr>
          <w:sz w:val="22"/>
          <w:szCs w:val="22"/>
          <w:u w:val="single"/>
        </w:rPr>
        <w:t>Construction and Expiration</w:t>
      </w:r>
      <w:r>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Pr>
          <w:sz w:val="22"/>
          <w:szCs w:val="22"/>
        </w:rPr>
        <w:t xml:space="preserve">unit is permanently shut down.  </w:t>
      </w:r>
      <w:r w:rsidRPr="002A1F91">
        <w:rPr>
          <w:sz w:val="22"/>
          <w:szCs w:val="22"/>
        </w:rPr>
        <w:t xml:space="preserve">For good cause, the permittee may request </w:t>
      </w:r>
      <w:r>
        <w:rPr>
          <w:sz w:val="22"/>
          <w:szCs w:val="22"/>
        </w:rPr>
        <w:t xml:space="preserve">that that a permit be extended. </w:t>
      </w:r>
      <w:r w:rsidRPr="002A1F91">
        <w:rPr>
          <w:sz w:val="22"/>
          <w:szCs w:val="22"/>
        </w:rPr>
        <w:t xml:space="preserve"> Pursuant to Rule 62-4.080(3), F.A.C., such a request shall be submitted to the Permitting Authority in wri</w:t>
      </w:r>
      <w:r>
        <w:rPr>
          <w:sz w:val="22"/>
          <w:szCs w:val="22"/>
        </w:rPr>
        <w:t xml:space="preserve">ting before the permit expires. </w:t>
      </w:r>
      <w:r w:rsidRPr="002A1F91">
        <w:rPr>
          <w:sz w:val="22"/>
          <w:szCs w:val="22"/>
        </w:rPr>
        <w:t xml:space="preserve"> [Rules 62-4.070(4), 62-4.080 &amp; 62-210.300(1), F.A.C.]</w:t>
      </w:r>
    </w:p>
    <w:p w:rsidR="005B0827" w:rsidRDefault="005B0827" w:rsidP="00A532A6">
      <w:pPr>
        <w:numPr>
          <w:ilvl w:val="0"/>
          <w:numId w:val="5"/>
        </w:numPr>
        <w:rPr>
          <w:sz w:val="22"/>
          <w:szCs w:val="22"/>
        </w:rPr>
      </w:pPr>
      <w:r w:rsidRPr="00692695">
        <w:rPr>
          <w:sz w:val="22"/>
          <w:szCs w:val="22"/>
          <w:u w:val="single"/>
        </w:rPr>
        <w:t>Source Obligation</w:t>
      </w:r>
      <w:r w:rsidR="00A532A6">
        <w:rPr>
          <w:sz w:val="22"/>
          <w:szCs w:val="22"/>
        </w:rPr>
        <w:t>.</w:t>
      </w:r>
      <w:r w:rsidR="00A532A6" w:rsidRPr="00A532A6">
        <w:rPr>
          <w:sz w:val="22"/>
          <w:szCs w:val="22"/>
        </w:rPr>
        <w:t xml:space="preserve"> </w:t>
      </w:r>
      <w:r w:rsidR="00A532A6">
        <w:rPr>
          <w:sz w:val="22"/>
          <w:szCs w:val="22"/>
        </w:rPr>
        <w:t xml:space="preserve"> </w:t>
      </w:r>
      <w:r w:rsidR="00A532A6" w:rsidRPr="00A532A6">
        <w:rPr>
          <w:sz w:val="22"/>
          <w:szCs w:val="22"/>
        </w:rPr>
        <w:t xml:space="preserve">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 </w:t>
      </w:r>
      <w:r w:rsidR="00A532A6">
        <w:rPr>
          <w:sz w:val="22"/>
          <w:szCs w:val="22"/>
        </w:rPr>
        <w:t xml:space="preserve"> [Rule 62-212.400(12), F.A.C.]</w:t>
      </w:r>
    </w:p>
    <w:p w:rsidR="00922249" w:rsidRDefault="00922249" w:rsidP="00922249">
      <w:pPr>
        <w:rPr>
          <w:sz w:val="22"/>
          <w:szCs w:val="22"/>
        </w:rPr>
      </w:pPr>
    </w:p>
    <w:p w:rsidR="00922249" w:rsidRDefault="00922249" w:rsidP="00922249">
      <w:pPr>
        <w:rPr>
          <w:sz w:val="22"/>
          <w:szCs w:val="22"/>
        </w:rPr>
        <w:sectPr w:rsidR="00922249" w:rsidSect="00922249">
          <w:headerReference w:type="even" r:id="rId30"/>
          <w:headerReference w:type="default" r:id="rId31"/>
          <w:headerReference w:type="first" r:id="rId32"/>
          <w:pgSz w:w="12240" w:h="15840" w:code="1"/>
          <w:pgMar w:top="1080" w:right="1080" w:bottom="720" w:left="1080" w:header="630" w:footer="720" w:gutter="0"/>
          <w:paperSrc w:first="15" w:other="15"/>
          <w:cols w:space="720"/>
        </w:sectPr>
      </w:pPr>
    </w:p>
    <w:p w:rsidR="00AC3224" w:rsidRDefault="00AC3224" w:rsidP="00AC3224">
      <w:pPr>
        <w:pStyle w:val="BodyText3"/>
        <w:numPr>
          <w:ilvl w:val="12"/>
          <w:numId w:val="0"/>
        </w:numPr>
        <w:jc w:val="left"/>
        <w:rPr>
          <w:szCs w:val="22"/>
        </w:rPr>
      </w:pPr>
      <w:r w:rsidRPr="00877418">
        <w:rPr>
          <w:szCs w:val="22"/>
        </w:rPr>
        <w:lastRenderedPageBreak/>
        <w:t xml:space="preserve">This section of the permit addresses the following </w:t>
      </w:r>
      <w:r w:rsidRPr="00EA22EF">
        <w:rPr>
          <w:szCs w:val="22"/>
        </w:rPr>
        <w:t>emissions units.</w:t>
      </w:r>
    </w:p>
    <w:tbl>
      <w:tblPr>
        <w:tblW w:w="1012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1480"/>
        <w:gridCol w:w="1170"/>
        <w:gridCol w:w="7470"/>
      </w:tblGrid>
      <w:tr w:rsidR="00FE7133" w:rsidRPr="00877418" w:rsidTr="00FE7133">
        <w:tc>
          <w:tcPr>
            <w:tcW w:w="1480" w:type="dxa"/>
          </w:tcPr>
          <w:p w:rsidR="00FE7133" w:rsidRPr="00652D24" w:rsidRDefault="00FE7133" w:rsidP="00E01651">
            <w:pPr>
              <w:jc w:val="center"/>
              <w:rPr>
                <w:b/>
              </w:rPr>
            </w:pPr>
            <w:r>
              <w:rPr>
                <w:b/>
              </w:rPr>
              <w:t xml:space="preserve">EU </w:t>
            </w:r>
            <w:r w:rsidRPr="00652D24">
              <w:rPr>
                <w:b/>
              </w:rPr>
              <w:t>ID No.</w:t>
            </w:r>
          </w:p>
        </w:tc>
        <w:tc>
          <w:tcPr>
            <w:tcW w:w="1170" w:type="dxa"/>
          </w:tcPr>
          <w:p w:rsidR="00FE7133" w:rsidRPr="00652D24" w:rsidRDefault="00FE7133" w:rsidP="00FE7133">
            <w:pPr>
              <w:jc w:val="center"/>
              <w:rPr>
                <w:b/>
              </w:rPr>
            </w:pPr>
            <w:r>
              <w:rPr>
                <w:b/>
              </w:rPr>
              <w:t>ID Code</w:t>
            </w:r>
          </w:p>
        </w:tc>
        <w:tc>
          <w:tcPr>
            <w:tcW w:w="7470" w:type="dxa"/>
          </w:tcPr>
          <w:p w:rsidR="00FE7133" w:rsidRPr="00652D24" w:rsidRDefault="00FE7133" w:rsidP="00E01651">
            <w:r w:rsidRPr="00652D24">
              <w:rPr>
                <w:b/>
              </w:rPr>
              <w:t>Emission Unit Description</w:t>
            </w:r>
          </w:p>
        </w:tc>
      </w:tr>
      <w:tr w:rsidR="00FE7133" w:rsidRPr="00590B66" w:rsidTr="00FE7133">
        <w:tc>
          <w:tcPr>
            <w:tcW w:w="1480" w:type="dxa"/>
          </w:tcPr>
          <w:p w:rsidR="00FE7133" w:rsidRPr="00590B66" w:rsidRDefault="00FE7133" w:rsidP="00E01651">
            <w:pPr>
              <w:jc w:val="center"/>
            </w:pPr>
            <w:r w:rsidRPr="00590B66">
              <w:t>079</w:t>
            </w:r>
          </w:p>
        </w:tc>
        <w:tc>
          <w:tcPr>
            <w:tcW w:w="1170" w:type="dxa"/>
          </w:tcPr>
          <w:p w:rsidR="00FE7133" w:rsidRPr="00590B66" w:rsidRDefault="00FE7133" w:rsidP="00FE7133">
            <w:pPr>
              <w:tabs>
                <w:tab w:val="left" w:pos="360"/>
                <w:tab w:val="left" w:pos="720"/>
                <w:tab w:val="left" w:pos="1080"/>
                <w:tab w:val="left" w:pos="1440"/>
                <w:tab w:val="right" w:pos="10080"/>
              </w:tabs>
              <w:jc w:val="center"/>
              <w:rPr>
                <w:color w:val="000000" w:themeColor="text1"/>
              </w:rPr>
            </w:pPr>
            <w:r>
              <w:rPr>
                <w:color w:val="000000" w:themeColor="text1"/>
              </w:rPr>
              <w:t>R036</w:t>
            </w:r>
          </w:p>
        </w:tc>
        <w:tc>
          <w:tcPr>
            <w:tcW w:w="7470" w:type="dxa"/>
          </w:tcPr>
          <w:p w:rsidR="00FE7133" w:rsidRPr="00590B66" w:rsidRDefault="00FE7133" w:rsidP="00E01651">
            <w:pPr>
              <w:tabs>
                <w:tab w:val="left" w:pos="360"/>
                <w:tab w:val="left" w:pos="720"/>
                <w:tab w:val="left" w:pos="1080"/>
                <w:tab w:val="left" w:pos="1440"/>
                <w:tab w:val="right" w:pos="10080"/>
              </w:tabs>
              <w:rPr>
                <w:color w:val="000000" w:themeColor="text1"/>
              </w:rPr>
            </w:pPr>
            <w:r w:rsidRPr="00590B66">
              <w:rPr>
                <w:color w:val="000000" w:themeColor="text1"/>
              </w:rPr>
              <w:t>Epcot DG-1</w:t>
            </w:r>
            <w:r>
              <w:rPr>
                <w:color w:val="000000" w:themeColor="text1"/>
              </w:rPr>
              <w:t>:</w:t>
            </w:r>
            <w:r w:rsidRPr="00590B66">
              <w:rPr>
                <w:color w:val="000000" w:themeColor="text1"/>
              </w:rPr>
              <w:t xml:space="preserve">  2.5 MW Diesel Generator</w:t>
            </w:r>
          </w:p>
        </w:tc>
      </w:tr>
      <w:tr w:rsidR="00FE7133" w:rsidRPr="00877418" w:rsidTr="00FE7133">
        <w:tc>
          <w:tcPr>
            <w:tcW w:w="1480" w:type="dxa"/>
          </w:tcPr>
          <w:p w:rsidR="00FE7133" w:rsidRPr="00590B66" w:rsidRDefault="00FE7133" w:rsidP="00E01651">
            <w:pPr>
              <w:jc w:val="center"/>
            </w:pPr>
            <w:r w:rsidRPr="00590B66">
              <w:t>080</w:t>
            </w:r>
          </w:p>
        </w:tc>
        <w:tc>
          <w:tcPr>
            <w:tcW w:w="1170" w:type="dxa"/>
          </w:tcPr>
          <w:p w:rsidR="00FE7133" w:rsidRPr="00590B66" w:rsidRDefault="00FE7133" w:rsidP="00FE7133">
            <w:pPr>
              <w:tabs>
                <w:tab w:val="left" w:pos="360"/>
                <w:tab w:val="left" w:pos="720"/>
                <w:tab w:val="left" w:pos="1080"/>
                <w:tab w:val="left" w:pos="1440"/>
                <w:tab w:val="right" w:pos="10080"/>
              </w:tabs>
              <w:jc w:val="center"/>
              <w:rPr>
                <w:color w:val="000000" w:themeColor="text1"/>
              </w:rPr>
            </w:pPr>
            <w:r>
              <w:rPr>
                <w:color w:val="000000" w:themeColor="text1"/>
              </w:rPr>
              <w:t>R037</w:t>
            </w:r>
          </w:p>
        </w:tc>
        <w:tc>
          <w:tcPr>
            <w:tcW w:w="7470" w:type="dxa"/>
          </w:tcPr>
          <w:p w:rsidR="00FE7133" w:rsidRPr="00590B66" w:rsidRDefault="00FE7133" w:rsidP="00E01651">
            <w:pPr>
              <w:tabs>
                <w:tab w:val="left" w:pos="360"/>
                <w:tab w:val="left" w:pos="720"/>
                <w:tab w:val="left" w:pos="1080"/>
                <w:tab w:val="left" w:pos="1440"/>
                <w:tab w:val="right" w:pos="10080"/>
              </w:tabs>
              <w:rPr>
                <w:color w:val="000000" w:themeColor="text1"/>
              </w:rPr>
            </w:pPr>
            <w:r w:rsidRPr="00590B66">
              <w:rPr>
                <w:color w:val="000000" w:themeColor="text1"/>
              </w:rPr>
              <w:t>Epcot DG-2</w:t>
            </w:r>
            <w:r>
              <w:rPr>
                <w:color w:val="000000" w:themeColor="text1"/>
              </w:rPr>
              <w:t>:</w:t>
            </w:r>
            <w:r w:rsidRPr="00590B66">
              <w:rPr>
                <w:color w:val="000000" w:themeColor="text1"/>
              </w:rPr>
              <w:t xml:space="preserve">  2.5 MW Diesel Generator</w:t>
            </w:r>
          </w:p>
        </w:tc>
      </w:tr>
    </w:tbl>
    <w:p w:rsidR="00AC3224" w:rsidRDefault="00E01651" w:rsidP="00E01651">
      <w:pPr>
        <w:pStyle w:val="BodyText3"/>
        <w:numPr>
          <w:ilvl w:val="12"/>
          <w:numId w:val="0"/>
        </w:numPr>
        <w:tabs>
          <w:tab w:val="left" w:pos="360"/>
        </w:tabs>
        <w:spacing w:before="120"/>
        <w:jc w:val="left"/>
        <w:rPr>
          <w:szCs w:val="22"/>
          <w:u w:val="single"/>
        </w:rPr>
      </w:pPr>
      <w:r w:rsidRPr="00B52E60">
        <w:t xml:space="preserve">Emissions units 079 and 080 are each 2.5 MW (nominal) electric Stewart &amp; Stevenson (Model S-20-645-E4B) </w:t>
      </w:r>
      <w:r w:rsidRPr="00B52E60">
        <w:rPr>
          <w:szCs w:val="22"/>
        </w:rPr>
        <w:t>compression ignition</w:t>
      </w:r>
      <w:r w:rsidRPr="00B52E60">
        <w:rPr>
          <w:szCs w:val="22"/>
          <w:lang w:val="de-DE"/>
        </w:rPr>
        <w:t xml:space="preserve"> 3,600 hp</w:t>
      </w:r>
      <w:r w:rsidRPr="00B52E60">
        <w:rPr>
          <w:szCs w:val="22"/>
        </w:rPr>
        <w:t xml:space="preserve"> reciprocating internal combustion engine (RICE)</w:t>
      </w:r>
      <w:r w:rsidR="00694876">
        <w:rPr>
          <w:szCs w:val="22"/>
        </w:rPr>
        <w:t xml:space="preserve"> driven emergency generator</w:t>
      </w:r>
      <w:r>
        <w:rPr>
          <w:szCs w:val="22"/>
        </w:rPr>
        <w:t xml:space="preserve"> serving EPCOT</w:t>
      </w:r>
      <w:r w:rsidRPr="00B52E60">
        <w:t>.  Sulfur dioxide (SO</w:t>
      </w:r>
      <w:r w:rsidRPr="00B52E60">
        <w:rPr>
          <w:vertAlign w:val="subscript"/>
        </w:rPr>
        <w:t>2</w:t>
      </w:r>
      <w:r w:rsidRPr="00B52E60">
        <w:t>) emissions are controlled by limiting the sulfur content of the No. 2 fuel oil.  Nitrogen oxides (NO</w:t>
      </w:r>
      <w:r w:rsidRPr="00B52E60">
        <w:rPr>
          <w:vertAlign w:val="subscript"/>
        </w:rPr>
        <w:t>X</w:t>
      </w:r>
      <w:r w:rsidRPr="00B52E60">
        <w:t>) emissions are controlled by ignition timing retardation and by limitin</w:t>
      </w:r>
      <w:r>
        <w:t>g the hours of operation.</w:t>
      </w:r>
      <w:r w:rsidRPr="00B52E60">
        <w:t xml:space="preserve">  Each engine has a stack height of 17 feet with an exit diameter of 22 inch</w:t>
      </w:r>
      <w:r>
        <w:t>es</w:t>
      </w:r>
      <w:r w:rsidRPr="00B52E60">
        <w:t xml:space="preserve">, exit temperature of 600° F and actual volumetric flow rate of 22,100 acfm.  Fuel consumption is 180 to 200 gph at full load.  Engine displacement is 10.5 liters/cylinder.  </w:t>
      </w:r>
    </w:p>
    <w:p w:rsidR="00694876" w:rsidRPr="00694876" w:rsidRDefault="00694876" w:rsidP="00694876">
      <w:pPr>
        <w:spacing w:after="120"/>
        <w:rPr>
          <w:sz w:val="22"/>
          <w:szCs w:val="22"/>
        </w:rPr>
      </w:pPr>
      <w:r w:rsidRPr="00694876">
        <w:rPr>
          <w:sz w:val="22"/>
        </w:rPr>
        <w:t>The following table provides pertinent details for these engines:</w:t>
      </w:r>
    </w:p>
    <w:tbl>
      <w:tblPr>
        <w:tblW w:w="101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1530"/>
        <w:gridCol w:w="1170"/>
        <w:gridCol w:w="1260"/>
        <w:gridCol w:w="2160"/>
        <w:gridCol w:w="2430"/>
        <w:gridCol w:w="1620"/>
      </w:tblGrid>
      <w:tr w:rsidR="00163E72" w:rsidRPr="00694876" w:rsidTr="00163E72">
        <w:tc>
          <w:tcPr>
            <w:tcW w:w="1530" w:type="dxa"/>
            <w:vAlign w:val="center"/>
          </w:tcPr>
          <w:p w:rsidR="00163E72" w:rsidRPr="00694876" w:rsidRDefault="00163E72" w:rsidP="00694876">
            <w:pPr>
              <w:ind w:right="-18"/>
              <w:jc w:val="center"/>
              <w:rPr>
                <w:b/>
                <w:sz w:val="22"/>
                <w:szCs w:val="22"/>
              </w:rPr>
            </w:pPr>
            <w:r w:rsidRPr="00694876">
              <w:rPr>
                <w:b/>
                <w:sz w:val="22"/>
                <w:szCs w:val="22"/>
              </w:rPr>
              <w:t>Engine Identification</w:t>
            </w:r>
          </w:p>
        </w:tc>
        <w:tc>
          <w:tcPr>
            <w:tcW w:w="1170" w:type="dxa"/>
            <w:shd w:val="clear" w:color="auto" w:fill="auto"/>
            <w:vAlign w:val="center"/>
          </w:tcPr>
          <w:p w:rsidR="00163E72" w:rsidRPr="00694876" w:rsidRDefault="00163E72" w:rsidP="00694876">
            <w:pPr>
              <w:jc w:val="center"/>
              <w:rPr>
                <w:sz w:val="22"/>
                <w:szCs w:val="22"/>
              </w:rPr>
            </w:pPr>
            <w:r w:rsidRPr="00694876">
              <w:rPr>
                <w:b/>
                <w:sz w:val="22"/>
                <w:szCs w:val="22"/>
              </w:rPr>
              <w:t>Engine Brake HP</w:t>
            </w:r>
          </w:p>
        </w:tc>
        <w:tc>
          <w:tcPr>
            <w:tcW w:w="1260" w:type="dxa"/>
            <w:shd w:val="clear" w:color="auto" w:fill="auto"/>
            <w:vAlign w:val="center"/>
          </w:tcPr>
          <w:p w:rsidR="00163E72" w:rsidRPr="00694876" w:rsidRDefault="00163E72" w:rsidP="00694876">
            <w:pPr>
              <w:jc w:val="center"/>
              <w:rPr>
                <w:b/>
                <w:sz w:val="22"/>
                <w:szCs w:val="22"/>
              </w:rPr>
            </w:pPr>
            <w:r w:rsidRPr="00694876">
              <w:rPr>
                <w:b/>
                <w:sz w:val="22"/>
                <w:szCs w:val="22"/>
              </w:rPr>
              <w:t>Model Year</w:t>
            </w:r>
          </w:p>
        </w:tc>
        <w:tc>
          <w:tcPr>
            <w:tcW w:w="2160" w:type="dxa"/>
            <w:shd w:val="clear" w:color="auto" w:fill="auto"/>
            <w:vAlign w:val="center"/>
          </w:tcPr>
          <w:p w:rsidR="00163E72" w:rsidRPr="001D5002" w:rsidRDefault="00163E72" w:rsidP="00694876">
            <w:pPr>
              <w:jc w:val="center"/>
              <w:rPr>
                <w:sz w:val="22"/>
                <w:szCs w:val="22"/>
              </w:rPr>
            </w:pPr>
            <w:r w:rsidRPr="001D5002">
              <w:rPr>
                <w:b/>
                <w:sz w:val="22"/>
                <w:szCs w:val="22"/>
              </w:rPr>
              <w:t>Displacement liters/cylinder (l/c)</w:t>
            </w:r>
          </w:p>
        </w:tc>
        <w:tc>
          <w:tcPr>
            <w:tcW w:w="2430" w:type="dxa"/>
            <w:vAlign w:val="center"/>
          </w:tcPr>
          <w:p w:rsidR="00163E72" w:rsidRPr="00694876" w:rsidRDefault="00163E72" w:rsidP="00694876">
            <w:pPr>
              <w:jc w:val="center"/>
              <w:rPr>
                <w:b/>
                <w:sz w:val="22"/>
                <w:szCs w:val="22"/>
              </w:rPr>
            </w:pPr>
            <w:r w:rsidRPr="00694876">
              <w:rPr>
                <w:b/>
                <w:sz w:val="22"/>
                <w:szCs w:val="22"/>
              </w:rPr>
              <w:t>Engine Manufacturer</w:t>
            </w:r>
          </w:p>
        </w:tc>
        <w:tc>
          <w:tcPr>
            <w:tcW w:w="1620" w:type="dxa"/>
            <w:shd w:val="clear" w:color="auto" w:fill="auto"/>
            <w:vAlign w:val="center"/>
          </w:tcPr>
          <w:p w:rsidR="00163E72" w:rsidRPr="00694876" w:rsidRDefault="00163E72" w:rsidP="00694876">
            <w:pPr>
              <w:jc w:val="center"/>
              <w:rPr>
                <w:b/>
                <w:sz w:val="22"/>
                <w:szCs w:val="22"/>
              </w:rPr>
            </w:pPr>
            <w:r w:rsidRPr="00694876">
              <w:rPr>
                <w:b/>
                <w:sz w:val="22"/>
                <w:szCs w:val="22"/>
              </w:rPr>
              <w:t>Model No.</w:t>
            </w:r>
          </w:p>
        </w:tc>
      </w:tr>
      <w:tr w:rsidR="00163E72" w:rsidRPr="00694876" w:rsidTr="00163E72">
        <w:tc>
          <w:tcPr>
            <w:tcW w:w="1530" w:type="dxa"/>
            <w:vAlign w:val="center"/>
          </w:tcPr>
          <w:p w:rsidR="00163E72" w:rsidRPr="00694876" w:rsidRDefault="00163E72" w:rsidP="00694876">
            <w:pPr>
              <w:ind w:right="-18"/>
              <w:jc w:val="center"/>
              <w:rPr>
                <w:sz w:val="22"/>
                <w:szCs w:val="22"/>
              </w:rPr>
            </w:pPr>
            <w:r>
              <w:rPr>
                <w:sz w:val="22"/>
                <w:szCs w:val="22"/>
              </w:rPr>
              <w:t>EPCOT DG-1</w:t>
            </w:r>
          </w:p>
        </w:tc>
        <w:tc>
          <w:tcPr>
            <w:tcW w:w="1170" w:type="dxa"/>
            <w:shd w:val="clear" w:color="auto" w:fill="auto"/>
            <w:vAlign w:val="center"/>
          </w:tcPr>
          <w:p w:rsidR="00163E72" w:rsidRPr="00694876" w:rsidRDefault="00163E72" w:rsidP="00694876">
            <w:pPr>
              <w:jc w:val="center"/>
              <w:rPr>
                <w:sz w:val="22"/>
                <w:szCs w:val="22"/>
              </w:rPr>
            </w:pPr>
            <w:r>
              <w:rPr>
                <w:sz w:val="22"/>
                <w:szCs w:val="22"/>
              </w:rPr>
              <w:t>3,600</w:t>
            </w:r>
          </w:p>
        </w:tc>
        <w:tc>
          <w:tcPr>
            <w:tcW w:w="1260" w:type="dxa"/>
            <w:shd w:val="clear" w:color="auto" w:fill="auto"/>
            <w:vAlign w:val="center"/>
          </w:tcPr>
          <w:p w:rsidR="00163E72" w:rsidRPr="00694876" w:rsidRDefault="00163E72" w:rsidP="00694876">
            <w:pPr>
              <w:jc w:val="center"/>
              <w:rPr>
                <w:sz w:val="22"/>
                <w:szCs w:val="22"/>
              </w:rPr>
            </w:pPr>
            <w:r>
              <w:rPr>
                <w:sz w:val="22"/>
                <w:szCs w:val="22"/>
              </w:rPr>
              <w:t>1983</w:t>
            </w:r>
          </w:p>
        </w:tc>
        <w:tc>
          <w:tcPr>
            <w:tcW w:w="2160" w:type="dxa"/>
            <w:shd w:val="clear" w:color="auto" w:fill="auto"/>
            <w:vAlign w:val="center"/>
          </w:tcPr>
          <w:p w:rsidR="00163E72" w:rsidRPr="001D5002" w:rsidRDefault="001D5002" w:rsidP="00694876">
            <w:pPr>
              <w:jc w:val="center"/>
              <w:rPr>
                <w:sz w:val="22"/>
                <w:szCs w:val="22"/>
              </w:rPr>
            </w:pPr>
            <w:r w:rsidRPr="001D5002">
              <w:rPr>
                <w:sz w:val="22"/>
                <w:szCs w:val="22"/>
              </w:rPr>
              <w:t>10.6</w:t>
            </w:r>
          </w:p>
        </w:tc>
        <w:tc>
          <w:tcPr>
            <w:tcW w:w="2430" w:type="dxa"/>
            <w:vAlign w:val="center"/>
          </w:tcPr>
          <w:p w:rsidR="00163E72" w:rsidRPr="00163E72" w:rsidRDefault="00163E72" w:rsidP="00694876">
            <w:pPr>
              <w:jc w:val="center"/>
              <w:rPr>
                <w:sz w:val="22"/>
                <w:szCs w:val="22"/>
              </w:rPr>
            </w:pPr>
            <w:r w:rsidRPr="00163E72">
              <w:rPr>
                <w:sz w:val="22"/>
                <w:szCs w:val="22"/>
              </w:rPr>
              <w:t>Stewart &amp; Stevenson</w:t>
            </w:r>
          </w:p>
        </w:tc>
        <w:tc>
          <w:tcPr>
            <w:tcW w:w="1620" w:type="dxa"/>
            <w:shd w:val="clear" w:color="auto" w:fill="auto"/>
            <w:vAlign w:val="center"/>
          </w:tcPr>
          <w:p w:rsidR="00163E72" w:rsidRPr="00694876" w:rsidRDefault="00163E72" w:rsidP="00694876">
            <w:pPr>
              <w:jc w:val="center"/>
              <w:rPr>
                <w:sz w:val="22"/>
                <w:szCs w:val="22"/>
              </w:rPr>
            </w:pPr>
            <w:r>
              <w:rPr>
                <w:sz w:val="22"/>
                <w:szCs w:val="22"/>
              </w:rPr>
              <w:t>S-20-645-E4B</w:t>
            </w:r>
          </w:p>
        </w:tc>
      </w:tr>
      <w:tr w:rsidR="00163E72" w:rsidRPr="00694876" w:rsidTr="00163E72">
        <w:tc>
          <w:tcPr>
            <w:tcW w:w="1530" w:type="dxa"/>
            <w:vAlign w:val="center"/>
          </w:tcPr>
          <w:p w:rsidR="00163E72" w:rsidRPr="00694876" w:rsidRDefault="00163E72" w:rsidP="00694876">
            <w:pPr>
              <w:ind w:right="-18"/>
              <w:jc w:val="center"/>
              <w:rPr>
                <w:sz w:val="22"/>
                <w:szCs w:val="22"/>
              </w:rPr>
            </w:pPr>
            <w:r>
              <w:rPr>
                <w:sz w:val="22"/>
                <w:szCs w:val="22"/>
              </w:rPr>
              <w:t>EPCOT DG-2</w:t>
            </w:r>
          </w:p>
        </w:tc>
        <w:tc>
          <w:tcPr>
            <w:tcW w:w="1170" w:type="dxa"/>
            <w:shd w:val="clear" w:color="auto" w:fill="auto"/>
            <w:vAlign w:val="center"/>
          </w:tcPr>
          <w:p w:rsidR="00163E72" w:rsidRPr="00694876" w:rsidRDefault="00163E72" w:rsidP="00694876">
            <w:pPr>
              <w:jc w:val="center"/>
              <w:rPr>
                <w:sz w:val="22"/>
                <w:szCs w:val="22"/>
              </w:rPr>
            </w:pPr>
            <w:r>
              <w:rPr>
                <w:sz w:val="22"/>
                <w:szCs w:val="22"/>
              </w:rPr>
              <w:t>3,600</w:t>
            </w:r>
          </w:p>
        </w:tc>
        <w:tc>
          <w:tcPr>
            <w:tcW w:w="1260" w:type="dxa"/>
            <w:shd w:val="clear" w:color="auto" w:fill="auto"/>
            <w:vAlign w:val="center"/>
          </w:tcPr>
          <w:p w:rsidR="00163E72" w:rsidRPr="00694876" w:rsidRDefault="00163E72" w:rsidP="00694876">
            <w:pPr>
              <w:jc w:val="center"/>
              <w:rPr>
                <w:sz w:val="22"/>
                <w:szCs w:val="22"/>
              </w:rPr>
            </w:pPr>
            <w:r>
              <w:rPr>
                <w:sz w:val="22"/>
                <w:szCs w:val="22"/>
              </w:rPr>
              <w:t>1983</w:t>
            </w:r>
          </w:p>
        </w:tc>
        <w:tc>
          <w:tcPr>
            <w:tcW w:w="2160" w:type="dxa"/>
            <w:shd w:val="clear" w:color="auto" w:fill="auto"/>
            <w:vAlign w:val="center"/>
          </w:tcPr>
          <w:p w:rsidR="00163E72" w:rsidRPr="001D5002" w:rsidRDefault="001D5002" w:rsidP="00694876">
            <w:pPr>
              <w:jc w:val="center"/>
              <w:rPr>
                <w:sz w:val="22"/>
                <w:szCs w:val="22"/>
              </w:rPr>
            </w:pPr>
            <w:r w:rsidRPr="001D5002">
              <w:rPr>
                <w:sz w:val="22"/>
                <w:szCs w:val="22"/>
              </w:rPr>
              <w:t>10.6</w:t>
            </w:r>
          </w:p>
        </w:tc>
        <w:tc>
          <w:tcPr>
            <w:tcW w:w="2430" w:type="dxa"/>
            <w:vAlign w:val="center"/>
          </w:tcPr>
          <w:p w:rsidR="00163E72" w:rsidRPr="00163E72" w:rsidRDefault="00163E72" w:rsidP="00694876">
            <w:pPr>
              <w:jc w:val="center"/>
              <w:rPr>
                <w:sz w:val="22"/>
                <w:szCs w:val="22"/>
              </w:rPr>
            </w:pPr>
            <w:r w:rsidRPr="00163E72">
              <w:rPr>
                <w:sz w:val="22"/>
                <w:szCs w:val="22"/>
              </w:rPr>
              <w:t>Stewart &amp; Stevenson</w:t>
            </w:r>
          </w:p>
        </w:tc>
        <w:tc>
          <w:tcPr>
            <w:tcW w:w="1620" w:type="dxa"/>
            <w:shd w:val="clear" w:color="auto" w:fill="auto"/>
            <w:vAlign w:val="center"/>
          </w:tcPr>
          <w:p w:rsidR="00163E72" w:rsidRPr="00694876" w:rsidRDefault="00163E72" w:rsidP="00694876">
            <w:pPr>
              <w:jc w:val="center"/>
              <w:rPr>
                <w:sz w:val="22"/>
                <w:szCs w:val="22"/>
              </w:rPr>
            </w:pPr>
            <w:r>
              <w:rPr>
                <w:sz w:val="22"/>
                <w:szCs w:val="22"/>
              </w:rPr>
              <w:t>S-20-645-E4B</w:t>
            </w:r>
          </w:p>
        </w:tc>
      </w:tr>
    </w:tbl>
    <w:p w:rsidR="00694876" w:rsidRPr="00694876" w:rsidRDefault="00694876" w:rsidP="00694876">
      <w:pPr>
        <w:spacing w:before="120" w:after="120"/>
        <w:rPr>
          <w:i/>
          <w:color w:val="000000"/>
          <w:sz w:val="22"/>
          <w:szCs w:val="22"/>
        </w:rPr>
      </w:pPr>
      <w:r w:rsidRPr="00694876">
        <w:rPr>
          <w:i/>
          <w:color w:val="000000"/>
          <w:sz w:val="22"/>
          <w:szCs w:val="22"/>
        </w:rPr>
        <w:t xml:space="preserve">{Permitting Notes:  These compression ignition </w:t>
      </w:r>
      <w:r w:rsidRPr="00694876">
        <w:rPr>
          <w:i/>
          <w:sz w:val="22"/>
        </w:rPr>
        <w:t>reciprocating internal combustion engines</w:t>
      </w:r>
      <w:r w:rsidRPr="00694876">
        <w:rPr>
          <w:i/>
          <w:color w:val="000000"/>
          <w:sz w:val="22"/>
          <w:szCs w:val="22"/>
        </w:rPr>
        <w:t xml:space="preserve"> (CI RICE) are regulated under 40 CFR 63, Subpart ZZZZ, National Emissions Standards for Hazardous Air Pollutants for Stationary Reciprocating Internal Combustion Engines (RICE) adopted in Rule 62.204.800(11)(b), F.A.C.  This permit section addresses “existing” stationary CI RICE emergency generator engines </w:t>
      </w:r>
      <w:r w:rsidR="00163E72">
        <w:rPr>
          <w:i/>
          <w:color w:val="000000"/>
          <w:sz w:val="22"/>
          <w:szCs w:val="22"/>
        </w:rPr>
        <w:t xml:space="preserve">greater </w:t>
      </w:r>
      <w:r w:rsidRPr="00694876">
        <w:rPr>
          <w:i/>
          <w:color w:val="000000"/>
          <w:sz w:val="22"/>
          <w:szCs w:val="22"/>
        </w:rPr>
        <w:t xml:space="preserve">than or equal to 500 HP with a displacement of </w:t>
      </w:r>
      <w:r w:rsidR="001D5002">
        <w:rPr>
          <w:i/>
          <w:color w:val="000000"/>
          <w:sz w:val="22"/>
          <w:szCs w:val="22"/>
        </w:rPr>
        <w:t>greater</w:t>
      </w:r>
      <w:r w:rsidRPr="00694876">
        <w:rPr>
          <w:i/>
          <w:color w:val="000000"/>
          <w:sz w:val="22"/>
          <w:szCs w:val="22"/>
        </w:rPr>
        <w:t xml:space="preserve"> </w:t>
      </w:r>
      <w:r w:rsidRPr="0037374A">
        <w:rPr>
          <w:i/>
          <w:color w:val="000000"/>
          <w:sz w:val="22"/>
          <w:szCs w:val="22"/>
        </w:rPr>
        <w:t>than 10 liters per cylinder t</w:t>
      </w:r>
      <w:r w:rsidRPr="00694876">
        <w:rPr>
          <w:i/>
          <w:color w:val="000000"/>
          <w:sz w:val="22"/>
          <w:szCs w:val="22"/>
        </w:rPr>
        <w:t xml:space="preserve">hat are located at </w:t>
      </w:r>
      <w:r w:rsidR="00163E72">
        <w:rPr>
          <w:i/>
          <w:color w:val="000000"/>
          <w:sz w:val="22"/>
          <w:szCs w:val="22"/>
        </w:rPr>
        <w:t>a major</w:t>
      </w:r>
      <w:r w:rsidRPr="00694876">
        <w:rPr>
          <w:i/>
          <w:color w:val="000000"/>
          <w:sz w:val="22"/>
          <w:szCs w:val="22"/>
        </w:rPr>
        <w:t xml:space="preserve"> source of HAPs</w:t>
      </w:r>
      <w:r w:rsidR="00163E72">
        <w:rPr>
          <w:i/>
          <w:color w:val="000000"/>
          <w:sz w:val="22"/>
          <w:szCs w:val="22"/>
        </w:rPr>
        <w:t>,</w:t>
      </w:r>
      <w:r w:rsidRPr="00694876">
        <w:rPr>
          <w:i/>
          <w:color w:val="000000"/>
          <w:sz w:val="22"/>
          <w:szCs w:val="22"/>
        </w:rPr>
        <w:t xml:space="preserve"> that commenced construction before 6/12/2006</w:t>
      </w:r>
      <w:r w:rsidR="00163E72">
        <w:rPr>
          <w:i/>
          <w:color w:val="000000"/>
          <w:sz w:val="22"/>
          <w:szCs w:val="22"/>
        </w:rPr>
        <w:t xml:space="preserve">, </w:t>
      </w:r>
      <w:r w:rsidRPr="00694876">
        <w:rPr>
          <w:i/>
          <w:color w:val="000000"/>
          <w:sz w:val="22"/>
          <w:szCs w:val="22"/>
        </w:rPr>
        <w:t xml:space="preserve">and that have not been modified or reconstructed after this date.  </w:t>
      </w:r>
    </w:p>
    <w:p w:rsidR="00694876" w:rsidRPr="00694876" w:rsidRDefault="00694876" w:rsidP="00694876">
      <w:pPr>
        <w:tabs>
          <w:tab w:val="left" w:pos="360"/>
        </w:tabs>
        <w:spacing w:before="120" w:after="120"/>
        <w:rPr>
          <w:sz w:val="22"/>
          <w:szCs w:val="22"/>
        </w:rPr>
      </w:pPr>
      <w:r w:rsidRPr="00694876">
        <w:rPr>
          <w:i/>
          <w:color w:val="000000"/>
          <w:sz w:val="22"/>
          <w:szCs w:val="22"/>
        </w:rPr>
        <w:t>P</w:t>
      </w:r>
      <w:r w:rsidRPr="00694876">
        <w:rPr>
          <w:i/>
          <w:sz w:val="22"/>
        </w:rPr>
        <w:t xml:space="preserve">ursuant to Subpart IIII, </w:t>
      </w:r>
      <w:r w:rsidRPr="00694876">
        <w:rPr>
          <w:i/>
          <w:sz w:val="22"/>
          <w:szCs w:val="22"/>
        </w:rPr>
        <w:t xml:space="preserve">NSPS for Stationary Compression Ignition RICE, </w:t>
      </w:r>
      <w:r w:rsidRPr="00694876">
        <w:rPr>
          <w:i/>
          <w:sz w:val="22"/>
        </w:rPr>
        <w:t xml:space="preserve">these are </w:t>
      </w:r>
      <w:r w:rsidRPr="00694876">
        <w:rPr>
          <w:i/>
          <w:color w:val="000000"/>
          <w:sz w:val="22"/>
          <w:szCs w:val="22"/>
        </w:rPr>
        <w:t xml:space="preserve">“existing” emergency engines </w:t>
      </w:r>
      <w:r w:rsidRPr="00694876">
        <w:rPr>
          <w:i/>
          <w:sz w:val="22"/>
        </w:rPr>
        <w:t xml:space="preserve">that commenced construction (ordered) before 7/11/2005 and that have not been modified or reconstructed after 7/11/2005.  Therefore, they are </w:t>
      </w:r>
      <w:r w:rsidRPr="00694876">
        <w:rPr>
          <w:i/>
          <w:sz w:val="22"/>
          <w:u w:val="single"/>
        </w:rPr>
        <w:t xml:space="preserve">not </w:t>
      </w:r>
      <w:r w:rsidRPr="00694876">
        <w:rPr>
          <w:i/>
          <w:sz w:val="22"/>
        </w:rPr>
        <w:t xml:space="preserve">subject to </w:t>
      </w:r>
      <w:r w:rsidR="001D5002">
        <w:rPr>
          <w:i/>
          <w:sz w:val="22"/>
        </w:rPr>
        <w:t xml:space="preserve">NSPS 40 CFR 60, </w:t>
      </w:r>
      <w:r w:rsidRPr="00694876">
        <w:rPr>
          <w:i/>
          <w:sz w:val="22"/>
        </w:rPr>
        <w:t>Subpart IIII.</w:t>
      </w:r>
      <w:r w:rsidRPr="00694876">
        <w:rPr>
          <w:i/>
          <w:color w:val="000000"/>
          <w:sz w:val="22"/>
          <w:szCs w:val="22"/>
        </w:rPr>
        <w:t>}</w:t>
      </w:r>
    </w:p>
    <w:p w:rsidR="00694876" w:rsidRPr="00694876" w:rsidRDefault="00694876" w:rsidP="00694876">
      <w:pPr>
        <w:tabs>
          <w:tab w:val="left" w:pos="0"/>
        </w:tabs>
        <w:suppressAutoHyphens/>
        <w:spacing w:before="120" w:after="120"/>
        <w:jc w:val="both"/>
        <w:rPr>
          <w:b/>
          <w:sz w:val="22"/>
          <w:u w:val="single"/>
        </w:rPr>
      </w:pPr>
      <w:r w:rsidRPr="00694876">
        <w:rPr>
          <w:b/>
          <w:sz w:val="22"/>
          <w:u w:val="single"/>
        </w:rPr>
        <w:t xml:space="preserve">Essential Potential to Emit (PTE) Parameters </w:t>
      </w:r>
    </w:p>
    <w:p w:rsidR="00EC1170" w:rsidRPr="00670B45" w:rsidRDefault="00EC1170" w:rsidP="00EC1170">
      <w:pPr>
        <w:numPr>
          <w:ilvl w:val="0"/>
          <w:numId w:val="45"/>
        </w:numPr>
        <w:tabs>
          <w:tab w:val="clear" w:pos="936"/>
          <w:tab w:val="left" w:pos="360"/>
          <w:tab w:val="left" w:pos="720"/>
          <w:tab w:val="num" w:pos="1080"/>
        </w:tabs>
        <w:ind w:left="360" w:hanging="360"/>
        <w:rPr>
          <w:sz w:val="22"/>
        </w:rPr>
      </w:pPr>
      <w:r w:rsidRPr="00670B45">
        <w:rPr>
          <w:sz w:val="22"/>
          <w:szCs w:val="22"/>
          <w:u w:val="single"/>
        </w:rPr>
        <w:t>Authorized Fuel</w:t>
      </w:r>
      <w:r w:rsidRPr="00670B45">
        <w:rPr>
          <w:sz w:val="22"/>
          <w:szCs w:val="22"/>
        </w:rPr>
        <w:t xml:space="preserve">.  </w:t>
      </w:r>
      <w:r w:rsidRPr="00670B45">
        <w:rPr>
          <w:color w:val="000000"/>
          <w:sz w:val="22"/>
          <w:szCs w:val="22"/>
        </w:rPr>
        <w:t xml:space="preserve">These Stationary Reciprocating Internal Combustion </w:t>
      </w:r>
      <w:r w:rsidRPr="00670B45">
        <w:rPr>
          <w:bCs/>
          <w:color w:val="000000"/>
          <w:sz w:val="22"/>
        </w:rPr>
        <w:t>Engines (</w:t>
      </w:r>
      <w:r w:rsidRPr="00670B45">
        <w:rPr>
          <w:color w:val="000000"/>
          <w:sz w:val="22"/>
          <w:szCs w:val="22"/>
        </w:rPr>
        <w:t>RICE) must use diesel fuel that meets the following requirements for non-road diesel fuel</w:t>
      </w:r>
      <w:r w:rsidR="007E69AD" w:rsidRPr="00670B45">
        <w:rPr>
          <w:color w:val="000000"/>
          <w:sz w:val="22"/>
          <w:szCs w:val="22"/>
        </w:rPr>
        <w:t>, except that any existing diesel fuel purchased (or otherwise obtained) prior to January 1, 2015, may be used until depleted.</w:t>
      </w:r>
    </w:p>
    <w:p w:rsidR="00EC1170" w:rsidRPr="00670B45" w:rsidRDefault="00EC1170" w:rsidP="00EC1170">
      <w:pPr>
        <w:numPr>
          <w:ilvl w:val="0"/>
          <w:numId w:val="47"/>
        </w:numPr>
        <w:tabs>
          <w:tab w:val="left" w:pos="360"/>
        </w:tabs>
        <w:rPr>
          <w:sz w:val="22"/>
          <w:szCs w:val="22"/>
        </w:rPr>
      </w:pPr>
      <w:r w:rsidRPr="00670B45">
        <w:rPr>
          <w:i/>
          <w:color w:val="000000"/>
          <w:sz w:val="22"/>
          <w:szCs w:val="22"/>
        </w:rPr>
        <w:t>Sulfur Content</w:t>
      </w:r>
      <w:r w:rsidRPr="00670B45">
        <w:rPr>
          <w:color w:val="000000"/>
          <w:sz w:val="22"/>
          <w:szCs w:val="22"/>
        </w:rPr>
        <w:t>.  The sulfur content shall not exceed 15 ppm = 0.0015% by weight (</w:t>
      </w:r>
      <w:r w:rsidRPr="00670B45">
        <w:rPr>
          <w:sz w:val="22"/>
          <w:szCs w:val="22"/>
        </w:rPr>
        <w:t>ultra low sulfur)</w:t>
      </w:r>
      <w:r w:rsidRPr="00670B45">
        <w:rPr>
          <w:color w:val="000000"/>
          <w:sz w:val="22"/>
          <w:szCs w:val="22"/>
        </w:rPr>
        <w:t>.</w:t>
      </w:r>
    </w:p>
    <w:p w:rsidR="00EC1170" w:rsidRPr="00670B45" w:rsidRDefault="00EC1170" w:rsidP="00EC1170">
      <w:pPr>
        <w:numPr>
          <w:ilvl w:val="0"/>
          <w:numId w:val="47"/>
        </w:numPr>
        <w:tabs>
          <w:tab w:val="left" w:pos="360"/>
        </w:tabs>
        <w:rPr>
          <w:sz w:val="22"/>
          <w:szCs w:val="22"/>
        </w:rPr>
      </w:pPr>
      <w:r w:rsidRPr="00670B45">
        <w:rPr>
          <w:i/>
          <w:color w:val="000000"/>
          <w:sz w:val="22"/>
          <w:szCs w:val="22"/>
        </w:rPr>
        <w:t>Cetane and Aromatic</w:t>
      </w:r>
      <w:r w:rsidRPr="00670B45">
        <w:rPr>
          <w:color w:val="000000"/>
          <w:sz w:val="22"/>
          <w:szCs w:val="22"/>
        </w:rPr>
        <w:t xml:space="preserve">.  The fuel must have a minimum </w:t>
      </w:r>
      <w:r w:rsidR="007E69AD" w:rsidRPr="00670B45">
        <w:rPr>
          <w:color w:val="000000"/>
          <w:sz w:val="22"/>
          <w:szCs w:val="22"/>
        </w:rPr>
        <w:t>C</w:t>
      </w:r>
      <w:r w:rsidRPr="00670B45">
        <w:rPr>
          <w:color w:val="000000"/>
          <w:sz w:val="22"/>
          <w:szCs w:val="22"/>
        </w:rPr>
        <w:t>etane index of 40 or</w:t>
      </w:r>
      <w:r w:rsidRPr="00670B45">
        <w:rPr>
          <w:sz w:val="22"/>
          <w:szCs w:val="22"/>
        </w:rPr>
        <w:t xml:space="preserve"> </w:t>
      </w:r>
      <w:r w:rsidRPr="00670B45">
        <w:rPr>
          <w:color w:val="000000"/>
          <w:sz w:val="22"/>
          <w:szCs w:val="22"/>
        </w:rPr>
        <w:t>must have a</w:t>
      </w:r>
      <w:r w:rsidRPr="00670B45">
        <w:rPr>
          <w:sz w:val="22"/>
          <w:szCs w:val="22"/>
        </w:rPr>
        <w:t xml:space="preserve"> maximum aromatic content of 35 volume percent.</w:t>
      </w:r>
    </w:p>
    <w:p w:rsidR="00EC1170" w:rsidRPr="00670B45" w:rsidRDefault="00EC1170" w:rsidP="00EC1170">
      <w:pPr>
        <w:tabs>
          <w:tab w:val="left" w:pos="360"/>
          <w:tab w:val="left" w:pos="720"/>
        </w:tabs>
        <w:spacing w:after="120"/>
        <w:ind w:left="360"/>
        <w:rPr>
          <w:sz w:val="22"/>
        </w:rPr>
      </w:pPr>
      <w:r w:rsidRPr="00670B45">
        <w:rPr>
          <w:sz w:val="22"/>
        </w:rPr>
        <w:t>[40 CFR 63.6604</w:t>
      </w:r>
      <w:r w:rsidR="007E69AD" w:rsidRPr="00670B45">
        <w:rPr>
          <w:sz w:val="22"/>
        </w:rPr>
        <w:t>(</w:t>
      </w:r>
      <w:r w:rsidR="006E75AA" w:rsidRPr="00670B45">
        <w:rPr>
          <w:sz w:val="22"/>
        </w:rPr>
        <w:t>b</w:t>
      </w:r>
      <w:r w:rsidR="007E69AD" w:rsidRPr="00670B45">
        <w:rPr>
          <w:sz w:val="22"/>
        </w:rPr>
        <w:t>)</w:t>
      </w:r>
      <w:r w:rsidRPr="00670B45">
        <w:rPr>
          <w:sz w:val="22"/>
        </w:rPr>
        <w:t xml:space="preserve"> &amp; 40 CFR 80.510(b)]</w:t>
      </w:r>
    </w:p>
    <w:p w:rsidR="00694876" w:rsidRPr="00670B45" w:rsidRDefault="00EC1170" w:rsidP="00694876">
      <w:pPr>
        <w:numPr>
          <w:ilvl w:val="0"/>
          <w:numId w:val="45"/>
        </w:numPr>
        <w:tabs>
          <w:tab w:val="clear" w:pos="936"/>
          <w:tab w:val="left" w:pos="360"/>
          <w:tab w:val="left" w:pos="720"/>
          <w:tab w:val="num" w:pos="1080"/>
        </w:tabs>
        <w:rPr>
          <w:sz w:val="22"/>
        </w:rPr>
      </w:pPr>
      <w:bookmarkStart w:id="1" w:name="_Ref386208220"/>
      <w:r w:rsidRPr="00670B45">
        <w:rPr>
          <w:sz w:val="22"/>
          <w:u w:val="single"/>
        </w:rPr>
        <w:t xml:space="preserve">Restricted </w:t>
      </w:r>
      <w:r w:rsidR="00694876" w:rsidRPr="00670B45">
        <w:rPr>
          <w:sz w:val="22"/>
          <w:u w:val="single"/>
        </w:rPr>
        <w:t>Hours of Operation</w:t>
      </w:r>
      <w:r w:rsidR="00694876" w:rsidRPr="00670B45">
        <w:rPr>
          <w:sz w:val="22"/>
        </w:rPr>
        <w:t>.</w:t>
      </w:r>
      <w:r w:rsidR="00D91D3A" w:rsidRPr="00670B45">
        <w:rPr>
          <w:sz w:val="22"/>
        </w:rPr>
        <w:t xml:space="preserve">  The following limitations apply individually to each engine:</w:t>
      </w:r>
      <w:bookmarkEnd w:id="1"/>
    </w:p>
    <w:p w:rsidR="00D91D3A" w:rsidRPr="00670B45" w:rsidRDefault="00D91D3A" w:rsidP="00694876">
      <w:pPr>
        <w:numPr>
          <w:ilvl w:val="1"/>
          <w:numId w:val="42"/>
        </w:numPr>
        <w:tabs>
          <w:tab w:val="left" w:pos="360"/>
          <w:tab w:val="left" w:pos="720"/>
          <w:tab w:val="num" w:pos="1080"/>
          <w:tab w:val="left" w:pos="1440"/>
        </w:tabs>
        <w:ind w:left="720"/>
        <w:rPr>
          <w:sz w:val="22"/>
        </w:rPr>
      </w:pPr>
      <w:r w:rsidRPr="00670B45">
        <w:rPr>
          <w:i/>
          <w:sz w:val="22"/>
        </w:rPr>
        <w:t>Total Annual Hours</w:t>
      </w:r>
      <w:r w:rsidRPr="00670B45">
        <w:rPr>
          <w:sz w:val="22"/>
        </w:rPr>
        <w:t>.  Subject to the provisions contained in paragraphs b. – d., these engines are allowed to operate for a maximum of 1,900 hours per calendar year.  [Rule 62-212.400(12), F.A.C.]</w:t>
      </w:r>
    </w:p>
    <w:p w:rsidR="00694876" w:rsidRPr="00670B45" w:rsidRDefault="00694876" w:rsidP="00694876">
      <w:pPr>
        <w:numPr>
          <w:ilvl w:val="1"/>
          <w:numId w:val="42"/>
        </w:numPr>
        <w:tabs>
          <w:tab w:val="left" w:pos="360"/>
          <w:tab w:val="left" w:pos="720"/>
          <w:tab w:val="num" w:pos="1080"/>
          <w:tab w:val="left" w:pos="1440"/>
        </w:tabs>
        <w:ind w:left="720"/>
        <w:rPr>
          <w:sz w:val="22"/>
        </w:rPr>
      </w:pPr>
      <w:r w:rsidRPr="00670B45">
        <w:rPr>
          <w:i/>
          <w:sz w:val="22"/>
        </w:rPr>
        <w:t>Emergency Situations</w:t>
      </w:r>
      <w:r w:rsidRPr="00670B45">
        <w:rPr>
          <w:sz w:val="22"/>
        </w:rPr>
        <w:t>.  There is no time limit on the use of emergency stationary RICE in emergency situations.  [40 CFR 63.6640(f)(1)]</w:t>
      </w:r>
    </w:p>
    <w:p w:rsidR="00694876" w:rsidRPr="00670B45" w:rsidRDefault="00694876" w:rsidP="00694876">
      <w:pPr>
        <w:numPr>
          <w:ilvl w:val="1"/>
          <w:numId w:val="42"/>
        </w:numPr>
        <w:tabs>
          <w:tab w:val="left" w:pos="360"/>
          <w:tab w:val="left" w:pos="720"/>
          <w:tab w:val="num" w:pos="1080"/>
          <w:tab w:val="left" w:pos="1440"/>
        </w:tabs>
        <w:ind w:left="720"/>
        <w:rPr>
          <w:sz w:val="22"/>
          <w:szCs w:val="22"/>
        </w:rPr>
      </w:pPr>
      <w:r w:rsidRPr="00670B45">
        <w:rPr>
          <w:i/>
          <w:sz w:val="22"/>
          <w:szCs w:val="22"/>
        </w:rPr>
        <w:t>Other Situations</w:t>
      </w:r>
      <w:r w:rsidRPr="00670B45">
        <w:rPr>
          <w:sz w:val="22"/>
          <w:szCs w:val="22"/>
        </w:rPr>
        <w:t xml:space="preserve">.  You may operate your emergency stationary RICE for any combination of the purposes specified in paragraphs </w:t>
      </w:r>
      <w:r w:rsidR="00D91D3A" w:rsidRPr="00670B45">
        <w:rPr>
          <w:sz w:val="22"/>
          <w:szCs w:val="22"/>
        </w:rPr>
        <w:t>c</w:t>
      </w:r>
      <w:r w:rsidRPr="00670B45">
        <w:rPr>
          <w:sz w:val="22"/>
          <w:szCs w:val="22"/>
        </w:rPr>
        <w:t xml:space="preserve">.(1) through (3) for a maximum of 100 hours per calendar year.  Any operation for non-emergency situations as allowed by paragraph </w:t>
      </w:r>
      <w:r w:rsidR="00D91D3A" w:rsidRPr="00670B45">
        <w:rPr>
          <w:sz w:val="22"/>
          <w:szCs w:val="22"/>
        </w:rPr>
        <w:t>d</w:t>
      </w:r>
      <w:r w:rsidRPr="00670B45">
        <w:rPr>
          <w:sz w:val="22"/>
          <w:szCs w:val="22"/>
        </w:rPr>
        <w:t>. counts as part of the 100 hours per calendar year allowed by this paragraph.</w:t>
      </w:r>
    </w:p>
    <w:p w:rsidR="00694876" w:rsidRPr="00670B45" w:rsidRDefault="00694876" w:rsidP="00694876">
      <w:pPr>
        <w:numPr>
          <w:ilvl w:val="0"/>
          <w:numId w:val="46"/>
        </w:numPr>
        <w:tabs>
          <w:tab w:val="left" w:pos="360"/>
          <w:tab w:val="left" w:pos="720"/>
          <w:tab w:val="num" w:pos="1080"/>
          <w:tab w:val="left" w:pos="1440"/>
        </w:tabs>
        <w:rPr>
          <w:sz w:val="22"/>
        </w:rPr>
      </w:pPr>
      <w:r w:rsidRPr="00670B45">
        <w:rPr>
          <w:sz w:val="22"/>
        </w:rPr>
        <w:t xml:space="preserve">Maintenance and Testing.  Each </w:t>
      </w:r>
      <w:r w:rsidR="00FE7133" w:rsidRPr="00670B45">
        <w:rPr>
          <w:sz w:val="22"/>
        </w:rPr>
        <w:t>engine</w:t>
      </w:r>
      <w:r w:rsidRPr="00670B45">
        <w:rPr>
          <w:sz w:val="22"/>
        </w:rPr>
        <w:t xml:space="preserve"> is authorized to operate for the purpose of maintenance checks and readiness testing, provided that the tests are recommended by federal, state or local government, the manufacturer, the vendor, or the insurance company associated with the engine.  </w:t>
      </w:r>
      <w:r w:rsidRPr="00670B45">
        <w:rPr>
          <w:sz w:val="22"/>
        </w:rPr>
        <w:lastRenderedPageBreak/>
        <w:t xml:space="preserve">Maintenance checks and readiness testing of such units is limited to 100 hours per year.  </w:t>
      </w:r>
      <w:r w:rsidRPr="00670B45">
        <w:rPr>
          <w:color w:val="000000"/>
          <w:sz w:val="22"/>
          <w:szCs w:val="22"/>
        </w:rPr>
        <w:t xml:space="preserve">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  </w:t>
      </w:r>
      <w:r w:rsidRPr="00670B45">
        <w:rPr>
          <w:sz w:val="22"/>
        </w:rPr>
        <w:t>[40 CFR 63.6640(f)(2)(i)]</w:t>
      </w:r>
    </w:p>
    <w:p w:rsidR="00694876" w:rsidRPr="00670B45" w:rsidRDefault="00694876" w:rsidP="00694876">
      <w:pPr>
        <w:numPr>
          <w:ilvl w:val="0"/>
          <w:numId w:val="46"/>
        </w:numPr>
        <w:tabs>
          <w:tab w:val="left" w:pos="360"/>
          <w:tab w:val="left" w:pos="720"/>
          <w:tab w:val="num" w:pos="1080"/>
          <w:tab w:val="left" w:pos="1440"/>
        </w:tabs>
        <w:rPr>
          <w:sz w:val="22"/>
        </w:rPr>
      </w:pPr>
      <w:r w:rsidRPr="00670B45">
        <w:rPr>
          <w:sz w:val="22"/>
        </w:rPr>
        <w:t xml:space="preserve">Emergency Demand Response.  </w:t>
      </w:r>
      <w:r w:rsidRPr="00670B45">
        <w:rPr>
          <w:sz w:val="22"/>
          <w:szCs w:val="22"/>
        </w:rPr>
        <w:t xml:space="preserve">Each </w:t>
      </w:r>
      <w:r w:rsidR="00FE7133" w:rsidRPr="00670B45">
        <w:rPr>
          <w:sz w:val="22"/>
          <w:szCs w:val="22"/>
        </w:rPr>
        <w:t>engine</w:t>
      </w:r>
      <w:r w:rsidRPr="00670B45">
        <w:rPr>
          <w:sz w:val="22"/>
          <w:szCs w:val="22"/>
        </w:rPr>
        <w:t xml:space="preserve"> may be operated for emergency demand response for periods in which the Reliability Coordinator under the North American Electric Reliability Corporation (NERC) Reliability Standard EOP-002-3, Capacity and Energy Emergencies (incorporated by reference, see 40 CFR 63.14), or other authorized entity as determined by the Reliability Coordinator, has declared an Energy Emergency Alert Level 2 as defined in the NERC Reliability Standard EOP-002-3.  [40 CFR 63.6640(f)(2)(ii)]</w:t>
      </w:r>
    </w:p>
    <w:p w:rsidR="00694876" w:rsidRPr="00670B45" w:rsidRDefault="00694876" w:rsidP="00694876">
      <w:pPr>
        <w:numPr>
          <w:ilvl w:val="0"/>
          <w:numId w:val="46"/>
        </w:numPr>
        <w:tabs>
          <w:tab w:val="left" w:pos="360"/>
          <w:tab w:val="left" w:pos="720"/>
          <w:tab w:val="num" w:pos="1080"/>
          <w:tab w:val="left" w:pos="1440"/>
        </w:tabs>
        <w:rPr>
          <w:sz w:val="22"/>
          <w:szCs w:val="22"/>
        </w:rPr>
      </w:pPr>
      <w:r w:rsidRPr="00670B45">
        <w:rPr>
          <w:sz w:val="22"/>
          <w:szCs w:val="22"/>
        </w:rPr>
        <w:t>Voltage or Frequency Deviations.  Emergency stationary RICE may be operated for periods where there is a deviation of voltage or frequency of 5 percent or greater below standard voltage or frequency.  [40 CFR 63.6640(f)(2)(iii)]</w:t>
      </w:r>
    </w:p>
    <w:p w:rsidR="00694876" w:rsidRPr="00670B45" w:rsidRDefault="00694876" w:rsidP="00694876">
      <w:pPr>
        <w:numPr>
          <w:ilvl w:val="1"/>
          <w:numId w:val="42"/>
        </w:numPr>
        <w:tabs>
          <w:tab w:val="left" w:pos="360"/>
          <w:tab w:val="left" w:pos="720"/>
          <w:tab w:val="num" w:pos="1080"/>
          <w:tab w:val="left" w:pos="1440"/>
        </w:tabs>
        <w:spacing w:after="120"/>
        <w:ind w:left="720"/>
        <w:rPr>
          <w:sz w:val="22"/>
          <w:szCs w:val="22"/>
        </w:rPr>
      </w:pPr>
      <w:r w:rsidRPr="00670B45">
        <w:rPr>
          <w:i/>
          <w:sz w:val="22"/>
          <w:szCs w:val="22"/>
        </w:rPr>
        <w:t>Non-emergency Situations</w:t>
      </w:r>
      <w:r w:rsidRPr="00670B45">
        <w:rPr>
          <w:sz w:val="22"/>
          <w:szCs w:val="22"/>
        </w:rPr>
        <w:t xml:space="preserve">.  These </w:t>
      </w:r>
      <w:r w:rsidR="00FE7133" w:rsidRPr="00670B45">
        <w:rPr>
          <w:sz w:val="22"/>
          <w:szCs w:val="22"/>
        </w:rPr>
        <w:t>engines</w:t>
      </w:r>
      <w:r w:rsidRPr="00670B45">
        <w:rPr>
          <w:sz w:val="22"/>
          <w:szCs w:val="22"/>
        </w:rPr>
        <w:t xml:space="preserve"> may be operated for up to 50 hours per calendar year in non-emergency situations.  The 50 hours of operation in non-emergency situations are counted as part of the 100 hours per calendar year for maintenance and testing and emergency demand response provided in paragraph b., above.  The 50 hours per year for non-emergency situations cannot be used for peak shaving or non-emergency demand response, or to generate income for a facility to supply power to an electric grid or otherwise supply power as part of a financial arrangement with another entity.  [40 CFR 63.6640(f)(3)]</w:t>
      </w:r>
    </w:p>
    <w:p w:rsidR="00694876" w:rsidRPr="00670B45" w:rsidRDefault="00694876" w:rsidP="00694876">
      <w:pPr>
        <w:numPr>
          <w:ilvl w:val="0"/>
          <w:numId w:val="45"/>
        </w:numPr>
        <w:tabs>
          <w:tab w:val="clear" w:pos="936"/>
          <w:tab w:val="left" w:pos="360"/>
          <w:tab w:val="left" w:pos="720"/>
          <w:tab w:val="num" w:pos="1080"/>
        </w:tabs>
        <w:rPr>
          <w:sz w:val="22"/>
        </w:rPr>
      </w:pPr>
      <w:bookmarkStart w:id="2" w:name="_Ref386207427"/>
      <w:r w:rsidRPr="00670B45">
        <w:rPr>
          <w:color w:val="000000"/>
          <w:sz w:val="22"/>
          <w:u w:val="single"/>
        </w:rPr>
        <w:t>Work or Management Practice Standards</w:t>
      </w:r>
      <w:r w:rsidRPr="00670B45">
        <w:rPr>
          <w:color w:val="000000"/>
          <w:sz w:val="22"/>
        </w:rPr>
        <w:t>.</w:t>
      </w:r>
      <w:bookmarkEnd w:id="2"/>
    </w:p>
    <w:p w:rsidR="00D0537A" w:rsidRPr="00670B45" w:rsidRDefault="00D0537A" w:rsidP="00694876">
      <w:pPr>
        <w:numPr>
          <w:ilvl w:val="1"/>
          <w:numId w:val="41"/>
        </w:numPr>
        <w:tabs>
          <w:tab w:val="left" w:pos="360"/>
          <w:tab w:val="left" w:pos="720"/>
          <w:tab w:val="num" w:pos="1080"/>
          <w:tab w:val="left" w:pos="1440"/>
        </w:tabs>
        <w:ind w:left="720"/>
        <w:rPr>
          <w:color w:val="000000"/>
          <w:sz w:val="22"/>
        </w:rPr>
      </w:pPr>
      <w:r w:rsidRPr="00670B45">
        <w:rPr>
          <w:i/>
          <w:sz w:val="22"/>
          <w:szCs w:val="22"/>
        </w:rPr>
        <w:t>Maintenance Plan.</w:t>
      </w:r>
      <w:r w:rsidRPr="00670B45">
        <w:rPr>
          <w:sz w:val="22"/>
          <w:szCs w:val="22"/>
        </w:rPr>
        <w:t xml:space="preserve">  You must operate and maintain these engines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 </w:t>
      </w:r>
      <w:r w:rsidRPr="00670B45">
        <w:rPr>
          <w:color w:val="000000"/>
          <w:sz w:val="22"/>
        </w:rPr>
        <w:t xml:space="preserve"> [40 CFR 63.6625(e)]</w:t>
      </w:r>
    </w:p>
    <w:p w:rsidR="00694876" w:rsidRPr="00670B45" w:rsidRDefault="00694876" w:rsidP="00694876">
      <w:pPr>
        <w:numPr>
          <w:ilvl w:val="1"/>
          <w:numId w:val="41"/>
        </w:numPr>
        <w:tabs>
          <w:tab w:val="left" w:pos="360"/>
          <w:tab w:val="left" w:pos="720"/>
          <w:tab w:val="num" w:pos="1080"/>
          <w:tab w:val="left" w:pos="1440"/>
        </w:tabs>
        <w:ind w:left="720"/>
        <w:rPr>
          <w:color w:val="000000"/>
          <w:sz w:val="22"/>
        </w:rPr>
      </w:pPr>
      <w:r w:rsidRPr="00670B45">
        <w:rPr>
          <w:i/>
          <w:color w:val="000000"/>
          <w:sz w:val="22"/>
        </w:rPr>
        <w:t>Engine Startup</w:t>
      </w:r>
      <w:r w:rsidRPr="00670B45">
        <w:rPr>
          <w:color w:val="000000"/>
          <w:sz w:val="22"/>
        </w:rPr>
        <w:t>.  During periods of startup the owner or operator must minimize the engine's time spent at idle during startup and minimize the engine's startup time to a period needed for appropriate and safe loading of the engine, not to exceed 30 minutes.  [40 CFR 63.6625(h)]</w:t>
      </w:r>
    </w:p>
    <w:p w:rsidR="00694876" w:rsidRPr="00670B45" w:rsidRDefault="00694876" w:rsidP="00694876">
      <w:pPr>
        <w:tabs>
          <w:tab w:val="left" w:pos="0"/>
          <w:tab w:val="left" w:pos="360"/>
          <w:tab w:val="left" w:pos="720"/>
          <w:tab w:val="num" w:pos="1080"/>
        </w:tabs>
        <w:suppressAutoHyphens/>
        <w:spacing w:before="120" w:after="120"/>
        <w:rPr>
          <w:b/>
          <w:sz w:val="22"/>
          <w:u w:val="single"/>
        </w:rPr>
      </w:pPr>
      <w:r w:rsidRPr="00670B45">
        <w:rPr>
          <w:b/>
          <w:sz w:val="22"/>
          <w:u w:val="single"/>
        </w:rPr>
        <w:t>Monitoring of Operations</w:t>
      </w:r>
    </w:p>
    <w:p w:rsidR="00694876" w:rsidRPr="00670B45" w:rsidRDefault="00694876" w:rsidP="00F16823">
      <w:pPr>
        <w:numPr>
          <w:ilvl w:val="0"/>
          <w:numId w:val="45"/>
        </w:numPr>
        <w:tabs>
          <w:tab w:val="clear" w:pos="936"/>
          <w:tab w:val="left" w:pos="360"/>
          <w:tab w:val="left" w:pos="720"/>
          <w:tab w:val="num" w:pos="1080"/>
        </w:tabs>
        <w:spacing w:after="120"/>
        <w:ind w:left="360" w:hanging="360"/>
        <w:rPr>
          <w:sz w:val="22"/>
        </w:rPr>
      </w:pPr>
      <w:r w:rsidRPr="00670B45">
        <w:rPr>
          <w:color w:val="000000"/>
          <w:sz w:val="22"/>
          <w:u w:val="single"/>
        </w:rPr>
        <w:t>Hour Meter</w:t>
      </w:r>
      <w:r w:rsidRPr="00670B45">
        <w:rPr>
          <w:color w:val="000000"/>
          <w:sz w:val="22"/>
        </w:rPr>
        <w:t xml:space="preserve">.  The owner or operator must </w:t>
      </w:r>
      <w:r w:rsidR="00832748" w:rsidRPr="00670B45">
        <w:rPr>
          <w:color w:val="000000"/>
          <w:sz w:val="22"/>
        </w:rPr>
        <w:t>operate and maintain</w:t>
      </w:r>
      <w:r w:rsidRPr="00670B45">
        <w:rPr>
          <w:color w:val="000000"/>
          <w:sz w:val="22"/>
        </w:rPr>
        <w:t xml:space="preserve"> a non-resettable hour.  [</w:t>
      </w:r>
      <w:r w:rsidR="007E69AD" w:rsidRPr="00670B45">
        <w:rPr>
          <w:color w:val="000000"/>
          <w:sz w:val="22"/>
        </w:rPr>
        <w:t>Rule 62-4.070(3), F.A.C.</w:t>
      </w:r>
      <w:r w:rsidRPr="00670B45">
        <w:rPr>
          <w:color w:val="000000"/>
          <w:sz w:val="22"/>
        </w:rPr>
        <w:t>]</w:t>
      </w:r>
    </w:p>
    <w:p w:rsidR="00694876" w:rsidRPr="00670B45" w:rsidRDefault="00694876" w:rsidP="00694876">
      <w:pPr>
        <w:tabs>
          <w:tab w:val="left" w:pos="0"/>
          <w:tab w:val="left" w:pos="360"/>
          <w:tab w:val="left" w:pos="720"/>
          <w:tab w:val="num" w:pos="1080"/>
        </w:tabs>
        <w:suppressAutoHyphens/>
        <w:spacing w:after="120"/>
        <w:rPr>
          <w:b/>
          <w:sz w:val="22"/>
          <w:u w:val="single"/>
        </w:rPr>
      </w:pPr>
      <w:r w:rsidRPr="00670B45">
        <w:rPr>
          <w:b/>
          <w:sz w:val="22"/>
          <w:u w:val="single"/>
        </w:rPr>
        <w:t>Compliance</w:t>
      </w:r>
    </w:p>
    <w:p w:rsidR="00694876" w:rsidRPr="00670B45" w:rsidRDefault="00694876" w:rsidP="00694876">
      <w:pPr>
        <w:numPr>
          <w:ilvl w:val="0"/>
          <w:numId w:val="45"/>
        </w:numPr>
        <w:tabs>
          <w:tab w:val="clear" w:pos="936"/>
          <w:tab w:val="left" w:pos="360"/>
          <w:tab w:val="left" w:pos="720"/>
          <w:tab w:val="num" w:pos="1080"/>
        </w:tabs>
        <w:spacing w:before="120"/>
        <w:ind w:left="360" w:hanging="360"/>
        <w:rPr>
          <w:color w:val="000000"/>
          <w:sz w:val="22"/>
        </w:rPr>
      </w:pPr>
      <w:r w:rsidRPr="00670B45">
        <w:rPr>
          <w:color w:val="000000"/>
          <w:sz w:val="22"/>
          <w:u w:val="single"/>
        </w:rPr>
        <w:t>Continuous Compliance</w:t>
      </w:r>
      <w:r w:rsidRPr="00670B45">
        <w:rPr>
          <w:color w:val="000000"/>
          <w:sz w:val="22"/>
        </w:rPr>
        <w:t>.  Each unit shall be in compliance with the emission limitations and operating standards in this section at all times.  [40 CFR 63.6605(a)]</w:t>
      </w:r>
    </w:p>
    <w:p w:rsidR="00694876" w:rsidRPr="00670B45" w:rsidRDefault="00694876" w:rsidP="00694876">
      <w:pPr>
        <w:numPr>
          <w:ilvl w:val="0"/>
          <w:numId w:val="45"/>
        </w:numPr>
        <w:tabs>
          <w:tab w:val="clear" w:pos="936"/>
          <w:tab w:val="left" w:pos="360"/>
          <w:tab w:val="left" w:pos="720"/>
          <w:tab w:val="num" w:pos="1080"/>
        </w:tabs>
        <w:spacing w:before="120"/>
        <w:ind w:left="360" w:hanging="360"/>
        <w:rPr>
          <w:color w:val="000000"/>
          <w:sz w:val="22"/>
        </w:rPr>
      </w:pPr>
      <w:bookmarkStart w:id="3" w:name="_Ref386209497"/>
      <w:r w:rsidRPr="00670B45">
        <w:rPr>
          <w:color w:val="000000"/>
          <w:sz w:val="22"/>
          <w:u w:val="single"/>
        </w:rPr>
        <w:t>Operation and Maintenance of Equipment</w:t>
      </w:r>
      <w:r w:rsidRPr="00670B45">
        <w:rPr>
          <w:color w:val="000000"/>
          <w:sz w:val="22"/>
        </w:rPr>
        <w:t>.  At all times the owner or operator must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compliance authority which may include, but is not limited to, monitoring results, review of operation and maintenance procedures, review of operation and maintenance records, and inspection of the source.  [40 CFR 63.6605(b)]</w:t>
      </w:r>
      <w:bookmarkEnd w:id="3"/>
    </w:p>
    <w:p w:rsidR="00670B45" w:rsidRDefault="00670B45">
      <w:pPr>
        <w:rPr>
          <w:b/>
          <w:sz w:val="22"/>
          <w:u w:val="single"/>
        </w:rPr>
      </w:pPr>
      <w:r>
        <w:rPr>
          <w:b/>
          <w:sz w:val="22"/>
          <w:u w:val="single"/>
        </w:rPr>
        <w:br w:type="page"/>
      </w:r>
    </w:p>
    <w:p w:rsidR="00694876" w:rsidRPr="00670B45" w:rsidRDefault="00694876" w:rsidP="00694876">
      <w:pPr>
        <w:tabs>
          <w:tab w:val="left" w:pos="0"/>
          <w:tab w:val="left" w:pos="360"/>
          <w:tab w:val="left" w:pos="720"/>
          <w:tab w:val="num" w:pos="1080"/>
        </w:tabs>
        <w:suppressAutoHyphens/>
        <w:spacing w:before="120" w:after="120"/>
        <w:rPr>
          <w:b/>
          <w:sz w:val="22"/>
          <w:u w:val="single"/>
        </w:rPr>
      </w:pPr>
      <w:r w:rsidRPr="00670B45">
        <w:rPr>
          <w:b/>
          <w:sz w:val="22"/>
          <w:u w:val="single"/>
        </w:rPr>
        <w:lastRenderedPageBreak/>
        <w:t>Reporting Requirements</w:t>
      </w:r>
    </w:p>
    <w:p w:rsidR="002C4A2F" w:rsidRPr="00670B45" w:rsidRDefault="007D2A0B" w:rsidP="00694876">
      <w:pPr>
        <w:numPr>
          <w:ilvl w:val="0"/>
          <w:numId w:val="45"/>
        </w:numPr>
        <w:tabs>
          <w:tab w:val="clear" w:pos="936"/>
          <w:tab w:val="left" w:pos="360"/>
          <w:tab w:val="left" w:pos="720"/>
          <w:tab w:val="num" w:pos="1080"/>
        </w:tabs>
        <w:autoSpaceDE w:val="0"/>
        <w:autoSpaceDN w:val="0"/>
        <w:adjustRightInd w:val="0"/>
        <w:spacing w:after="120"/>
        <w:ind w:left="360" w:hanging="360"/>
        <w:contextualSpacing/>
        <w:rPr>
          <w:color w:val="000000"/>
          <w:sz w:val="22"/>
        </w:rPr>
      </w:pPr>
      <w:r w:rsidRPr="00670B45">
        <w:rPr>
          <w:sz w:val="22"/>
          <w:szCs w:val="22"/>
          <w:u w:val="single"/>
        </w:rPr>
        <w:t>Annual Report</w:t>
      </w:r>
      <w:r w:rsidRPr="00670B45">
        <w:rPr>
          <w:sz w:val="22"/>
          <w:szCs w:val="22"/>
        </w:rPr>
        <w:t xml:space="preserve">.  Because these engines are contractually obligated to be available for more than 15 hours per calendar year for the purposes described in Specific Condition </w:t>
      </w:r>
      <w:fldSimple w:instr=" REF _Ref386208220 \r \h  \* MERGEFORMAT ">
        <w:r w:rsidRPr="00670B45">
          <w:rPr>
            <w:b/>
            <w:sz w:val="22"/>
            <w:szCs w:val="22"/>
          </w:rPr>
          <w:t>2</w:t>
        </w:r>
      </w:fldSimple>
      <w:r w:rsidRPr="00670B45">
        <w:rPr>
          <w:b/>
          <w:sz w:val="22"/>
          <w:szCs w:val="22"/>
        </w:rPr>
        <w:t>.</w:t>
      </w:r>
      <w:r w:rsidRPr="00670B45">
        <w:rPr>
          <w:sz w:val="22"/>
          <w:szCs w:val="22"/>
        </w:rPr>
        <w:t xml:space="preserve">c.(2) and (3), above, the permittee shall submit an annual report to the Central District Compliance Office, as specified below. </w:t>
      </w:r>
      <w:r w:rsidR="002C4A2F" w:rsidRPr="00670B45">
        <w:rPr>
          <w:color w:val="000000"/>
          <w:sz w:val="22"/>
        </w:rPr>
        <w:t xml:space="preserve">   </w:t>
      </w:r>
    </w:p>
    <w:p w:rsidR="002C4A2F" w:rsidRPr="00670B45" w:rsidRDefault="002C4A2F" w:rsidP="007D2A0B">
      <w:pPr>
        <w:numPr>
          <w:ilvl w:val="0"/>
          <w:numId w:val="39"/>
        </w:numPr>
        <w:tabs>
          <w:tab w:val="left" w:pos="720"/>
        </w:tabs>
        <w:spacing w:after="120"/>
        <w:ind w:left="720"/>
        <w:contextualSpacing/>
        <w:rPr>
          <w:sz w:val="22"/>
          <w:szCs w:val="22"/>
        </w:rPr>
      </w:pPr>
      <w:r w:rsidRPr="00670B45">
        <w:rPr>
          <w:i/>
          <w:sz w:val="22"/>
          <w:szCs w:val="22"/>
        </w:rPr>
        <w:t>Contents.</w:t>
      </w:r>
      <w:r w:rsidRPr="00670B45">
        <w:rPr>
          <w:sz w:val="22"/>
          <w:szCs w:val="22"/>
        </w:rPr>
        <w:t xml:space="preserve"> </w:t>
      </w:r>
      <w:r w:rsidR="007D2A0B" w:rsidRPr="00670B45">
        <w:rPr>
          <w:sz w:val="22"/>
          <w:szCs w:val="22"/>
        </w:rPr>
        <w:t xml:space="preserve"> </w:t>
      </w:r>
      <w:r w:rsidRPr="00670B45">
        <w:rPr>
          <w:sz w:val="22"/>
          <w:szCs w:val="22"/>
        </w:rPr>
        <w:t>The report must contain the following information:</w:t>
      </w:r>
    </w:p>
    <w:p w:rsidR="002C4A2F" w:rsidRPr="00670B45" w:rsidRDefault="002C4A2F" w:rsidP="00F42853">
      <w:pPr>
        <w:numPr>
          <w:ilvl w:val="0"/>
          <w:numId w:val="40"/>
        </w:numPr>
        <w:spacing w:after="120"/>
        <w:ind w:left="1080" w:hanging="360"/>
        <w:contextualSpacing/>
        <w:rPr>
          <w:sz w:val="22"/>
          <w:szCs w:val="22"/>
        </w:rPr>
      </w:pPr>
      <w:r w:rsidRPr="00670B45">
        <w:rPr>
          <w:sz w:val="22"/>
          <w:szCs w:val="22"/>
        </w:rPr>
        <w:t>Company name and address where the engine is located.</w:t>
      </w:r>
    </w:p>
    <w:p w:rsidR="002C4A2F" w:rsidRPr="00670B45" w:rsidRDefault="002C4A2F" w:rsidP="00F42853">
      <w:pPr>
        <w:numPr>
          <w:ilvl w:val="0"/>
          <w:numId w:val="40"/>
        </w:numPr>
        <w:spacing w:after="120"/>
        <w:ind w:left="1080" w:hanging="360"/>
        <w:contextualSpacing/>
        <w:rPr>
          <w:sz w:val="22"/>
          <w:szCs w:val="22"/>
        </w:rPr>
      </w:pPr>
      <w:r w:rsidRPr="00670B45">
        <w:rPr>
          <w:sz w:val="22"/>
          <w:szCs w:val="22"/>
        </w:rPr>
        <w:t>Date of the report and beginning and ending dates of the reporting period.</w:t>
      </w:r>
    </w:p>
    <w:p w:rsidR="002C4A2F" w:rsidRPr="00670B45" w:rsidRDefault="002C4A2F" w:rsidP="00F42853">
      <w:pPr>
        <w:numPr>
          <w:ilvl w:val="0"/>
          <w:numId w:val="40"/>
        </w:numPr>
        <w:spacing w:after="120"/>
        <w:ind w:left="1080" w:hanging="360"/>
        <w:contextualSpacing/>
        <w:rPr>
          <w:sz w:val="22"/>
          <w:szCs w:val="22"/>
        </w:rPr>
      </w:pPr>
      <w:r w:rsidRPr="00670B45">
        <w:rPr>
          <w:sz w:val="22"/>
          <w:szCs w:val="22"/>
        </w:rPr>
        <w:t>Engine site rating and model year.</w:t>
      </w:r>
    </w:p>
    <w:p w:rsidR="002C4A2F" w:rsidRPr="00670B45" w:rsidRDefault="002C4A2F" w:rsidP="00F42853">
      <w:pPr>
        <w:numPr>
          <w:ilvl w:val="0"/>
          <w:numId w:val="40"/>
        </w:numPr>
        <w:spacing w:after="120"/>
        <w:ind w:left="1080" w:hanging="360"/>
        <w:contextualSpacing/>
        <w:rPr>
          <w:sz w:val="22"/>
          <w:szCs w:val="22"/>
        </w:rPr>
      </w:pPr>
      <w:r w:rsidRPr="00670B45">
        <w:rPr>
          <w:sz w:val="22"/>
          <w:szCs w:val="22"/>
        </w:rPr>
        <w:t>Latitude and longitude of the engine in decimal degrees reported to the fifth decimal place.</w:t>
      </w:r>
    </w:p>
    <w:p w:rsidR="002C4A2F" w:rsidRPr="00670B45" w:rsidRDefault="002C4A2F" w:rsidP="00F42853">
      <w:pPr>
        <w:numPr>
          <w:ilvl w:val="0"/>
          <w:numId w:val="40"/>
        </w:numPr>
        <w:spacing w:after="120"/>
        <w:ind w:left="1080" w:hanging="360"/>
        <w:contextualSpacing/>
        <w:rPr>
          <w:sz w:val="22"/>
          <w:szCs w:val="22"/>
        </w:rPr>
      </w:pPr>
      <w:r w:rsidRPr="00670B45">
        <w:rPr>
          <w:sz w:val="22"/>
          <w:szCs w:val="22"/>
        </w:rPr>
        <w:t xml:space="preserve">Hours operated for the purposes specified in </w:t>
      </w:r>
      <w:r w:rsidR="00F42853" w:rsidRPr="00670B45">
        <w:rPr>
          <w:sz w:val="22"/>
          <w:szCs w:val="22"/>
        </w:rPr>
        <w:t xml:space="preserve">Specific Condition </w:t>
      </w:r>
      <w:fldSimple w:instr=" REF _Ref386208220 \r \h  \* MERGEFORMAT ">
        <w:r w:rsidR="00F42853" w:rsidRPr="00670B45">
          <w:rPr>
            <w:b/>
            <w:sz w:val="22"/>
            <w:szCs w:val="22"/>
          </w:rPr>
          <w:t>2</w:t>
        </w:r>
      </w:fldSimple>
      <w:r w:rsidR="00F42853" w:rsidRPr="00670B45">
        <w:rPr>
          <w:b/>
          <w:sz w:val="22"/>
          <w:szCs w:val="22"/>
        </w:rPr>
        <w:t>.</w:t>
      </w:r>
      <w:r w:rsidR="00F42853" w:rsidRPr="00670B45">
        <w:rPr>
          <w:sz w:val="22"/>
          <w:szCs w:val="22"/>
        </w:rPr>
        <w:t>c.(2) and (3)</w:t>
      </w:r>
      <w:r w:rsidRPr="00670B45">
        <w:rPr>
          <w:sz w:val="22"/>
          <w:szCs w:val="22"/>
        </w:rPr>
        <w:t>, including the date, start time, and end time for engine operation for th</w:t>
      </w:r>
      <w:r w:rsidR="00F42853" w:rsidRPr="00670B45">
        <w:rPr>
          <w:sz w:val="22"/>
          <w:szCs w:val="22"/>
        </w:rPr>
        <w:t>ose purposes</w:t>
      </w:r>
      <w:r w:rsidRPr="00670B45">
        <w:rPr>
          <w:sz w:val="22"/>
          <w:szCs w:val="22"/>
        </w:rPr>
        <w:t>.</w:t>
      </w:r>
    </w:p>
    <w:p w:rsidR="002C4A2F" w:rsidRPr="00670B45" w:rsidRDefault="002C4A2F" w:rsidP="00F42853">
      <w:pPr>
        <w:numPr>
          <w:ilvl w:val="0"/>
          <w:numId w:val="40"/>
        </w:numPr>
        <w:spacing w:after="120"/>
        <w:ind w:left="1080" w:hanging="360"/>
        <w:contextualSpacing/>
        <w:rPr>
          <w:sz w:val="22"/>
          <w:szCs w:val="22"/>
        </w:rPr>
      </w:pPr>
      <w:r w:rsidRPr="00670B45">
        <w:rPr>
          <w:sz w:val="22"/>
          <w:szCs w:val="22"/>
        </w:rPr>
        <w:t xml:space="preserve">Number of hours the engine is contractually obligated to be available for the purposes specified in </w:t>
      </w:r>
      <w:r w:rsidR="00F42853" w:rsidRPr="00670B45">
        <w:rPr>
          <w:sz w:val="22"/>
          <w:szCs w:val="22"/>
        </w:rPr>
        <w:t xml:space="preserve">Specific Condition </w:t>
      </w:r>
      <w:fldSimple w:instr=" REF _Ref386208220 \r \h  \* MERGEFORMAT ">
        <w:r w:rsidR="00F42853" w:rsidRPr="00670B45">
          <w:rPr>
            <w:b/>
            <w:sz w:val="22"/>
            <w:szCs w:val="22"/>
          </w:rPr>
          <w:t>2</w:t>
        </w:r>
      </w:fldSimple>
      <w:r w:rsidR="00F42853" w:rsidRPr="00670B45">
        <w:rPr>
          <w:b/>
          <w:sz w:val="22"/>
          <w:szCs w:val="22"/>
        </w:rPr>
        <w:t>.</w:t>
      </w:r>
      <w:r w:rsidR="00F42853" w:rsidRPr="00670B45">
        <w:rPr>
          <w:sz w:val="22"/>
          <w:szCs w:val="22"/>
        </w:rPr>
        <w:t>c.(2) and (3).</w:t>
      </w:r>
    </w:p>
    <w:p w:rsidR="002C4A2F" w:rsidRPr="00670B45" w:rsidRDefault="002C4A2F" w:rsidP="00F42853">
      <w:pPr>
        <w:numPr>
          <w:ilvl w:val="0"/>
          <w:numId w:val="40"/>
        </w:numPr>
        <w:spacing w:after="120"/>
        <w:ind w:left="1080" w:hanging="360"/>
        <w:contextualSpacing/>
        <w:rPr>
          <w:sz w:val="22"/>
          <w:szCs w:val="22"/>
        </w:rPr>
      </w:pPr>
      <w:r w:rsidRPr="00670B45">
        <w:rPr>
          <w:sz w:val="22"/>
          <w:szCs w:val="22"/>
        </w:rPr>
        <w:t xml:space="preserve">If there were no deviations from the fuel requirements in </w:t>
      </w:r>
      <w:r w:rsidR="00F42853" w:rsidRPr="00670B45">
        <w:rPr>
          <w:sz w:val="22"/>
          <w:szCs w:val="22"/>
        </w:rPr>
        <w:t xml:space="preserve">Specific Condition </w:t>
      </w:r>
      <w:r w:rsidR="00F42853" w:rsidRPr="00670B45">
        <w:rPr>
          <w:b/>
          <w:sz w:val="22"/>
          <w:szCs w:val="22"/>
        </w:rPr>
        <w:t>1.</w:t>
      </w:r>
      <w:r w:rsidRPr="00670B45">
        <w:rPr>
          <w:sz w:val="22"/>
          <w:szCs w:val="22"/>
        </w:rPr>
        <w:t>, a statement that there were no deviations from the fuel requirements during the reporting period.</w:t>
      </w:r>
    </w:p>
    <w:p w:rsidR="002C4A2F" w:rsidRPr="00670B45" w:rsidRDefault="002C4A2F" w:rsidP="00F42853">
      <w:pPr>
        <w:numPr>
          <w:ilvl w:val="0"/>
          <w:numId w:val="40"/>
        </w:numPr>
        <w:spacing w:after="120"/>
        <w:ind w:left="1080" w:hanging="360"/>
        <w:contextualSpacing/>
        <w:rPr>
          <w:sz w:val="22"/>
          <w:szCs w:val="22"/>
        </w:rPr>
      </w:pPr>
      <w:r w:rsidRPr="00670B45">
        <w:rPr>
          <w:sz w:val="22"/>
          <w:szCs w:val="22"/>
        </w:rPr>
        <w:t xml:space="preserve">If there were deviations from the fuel requirements in </w:t>
      </w:r>
      <w:r w:rsidR="00F42853" w:rsidRPr="00670B45">
        <w:rPr>
          <w:sz w:val="22"/>
          <w:szCs w:val="22"/>
        </w:rPr>
        <w:t xml:space="preserve">Specific Condition </w:t>
      </w:r>
      <w:r w:rsidR="00F42853" w:rsidRPr="00670B45">
        <w:rPr>
          <w:b/>
          <w:sz w:val="22"/>
          <w:szCs w:val="22"/>
        </w:rPr>
        <w:t>1.</w:t>
      </w:r>
      <w:r w:rsidRPr="00670B45">
        <w:rPr>
          <w:sz w:val="22"/>
          <w:szCs w:val="22"/>
        </w:rPr>
        <w:t>, information on the number, duration, and cause of deviations, and the corrective action taken.</w:t>
      </w:r>
    </w:p>
    <w:p w:rsidR="002C4A2F" w:rsidRPr="00670B45" w:rsidRDefault="002C4A2F" w:rsidP="00F42853">
      <w:pPr>
        <w:numPr>
          <w:ilvl w:val="0"/>
          <w:numId w:val="39"/>
        </w:numPr>
        <w:tabs>
          <w:tab w:val="left" w:pos="720"/>
        </w:tabs>
        <w:spacing w:after="120"/>
        <w:ind w:left="720"/>
        <w:contextualSpacing/>
        <w:rPr>
          <w:sz w:val="22"/>
          <w:szCs w:val="22"/>
        </w:rPr>
      </w:pPr>
      <w:r w:rsidRPr="00670B45">
        <w:rPr>
          <w:sz w:val="22"/>
          <w:szCs w:val="22"/>
        </w:rPr>
        <w:t xml:space="preserve">The first annual report must cover the calendar year 2015 and must be submitted no later than March 31, 2016. </w:t>
      </w:r>
      <w:r w:rsidR="00000F12" w:rsidRPr="00670B45">
        <w:rPr>
          <w:sz w:val="22"/>
          <w:szCs w:val="22"/>
        </w:rPr>
        <w:t xml:space="preserve"> </w:t>
      </w:r>
      <w:r w:rsidRPr="00670B45">
        <w:rPr>
          <w:sz w:val="22"/>
          <w:szCs w:val="22"/>
        </w:rPr>
        <w:t>Subsequent annual reports for each calendar year must be submitted no later than March 31 of the following calendar year.</w:t>
      </w:r>
    </w:p>
    <w:p w:rsidR="002C4A2F" w:rsidRPr="00670B45" w:rsidRDefault="002C4A2F" w:rsidP="00F42853">
      <w:pPr>
        <w:numPr>
          <w:ilvl w:val="0"/>
          <w:numId w:val="39"/>
        </w:numPr>
        <w:tabs>
          <w:tab w:val="left" w:pos="720"/>
        </w:tabs>
        <w:spacing w:after="120"/>
        <w:ind w:left="720"/>
        <w:contextualSpacing/>
        <w:rPr>
          <w:sz w:val="22"/>
          <w:szCs w:val="22"/>
        </w:rPr>
      </w:pPr>
      <w:r w:rsidRPr="00670B45">
        <w:rPr>
          <w:sz w:val="22"/>
          <w:szCs w:val="22"/>
        </w:rPr>
        <w:t>The annual report must</w:t>
      </w:r>
      <w:r w:rsidR="00F42853" w:rsidRPr="00670B45">
        <w:rPr>
          <w:sz w:val="22"/>
          <w:szCs w:val="22"/>
        </w:rPr>
        <w:t xml:space="preserve"> also </w:t>
      </w:r>
      <w:r w:rsidRPr="00670B45">
        <w:rPr>
          <w:sz w:val="22"/>
          <w:szCs w:val="22"/>
        </w:rPr>
        <w:t xml:space="preserve">be submitted electronically using the subpart specific reporting form in the Compliance and Emissions Data Reporting Interface (CEDRI) that is accessed through EPA's Central Data Exchange (CDX) (www.epa.gov/cdx). </w:t>
      </w:r>
      <w:r w:rsidR="00F42853" w:rsidRPr="00670B45">
        <w:rPr>
          <w:sz w:val="22"/>
          <w:szCs w:val="22"/>
        </w:rPr>
        <w:t xml:space="preserve"> </w:t>
      </w:r>
      <w:r w:rsidRPr="00670B45">
        <w:rPr>
          <w:sz w:val="22"/>
          <w:szCs w:val="22"/>
        </w:rPr>
        <w:t xml:space="preserve">However, if the reporting form specific to this subpart is not available in CEDRI at the time that the report is due, the written report must be submitted to the Administrator at the appropriate address listed in </w:t>
      </w:r>
      <w:r w:rsidR="00F42853" w:rsidRPr="00670B45">
        <w:rPr>
          <w:sz w:val="22"/>
          <w:szCs w:val="22"/>
        </w:rPr>
        <w:t xml:space="preserve">40 CFR </w:t>
      </w:r>
      <w:r w:rsidRPr="00670B45">
        <w:rPr>
          <w:sz w:val="22"/>
          <w:szCs w:val="22"/>
        </w:rPr>
        <w:t>63.13.</w:t>
      </w:r>
      <w:r w:rsidR="00F42853" w:rsidRPr="00670B45">
        <w:rPr>
          <w:sz w:val="22"/>
          <w:szCs w:val="22"/>
        </w:rPr>
        <w:t xml:space="preserve">  </w:t>
      </w:r>
      <w:hyperlink r:id="rId33" w:history="1">
        <w:r w:rsidR="001C06B4" w:rsidRPr="00670B45">
          <w:rPr>
            <w:rStyle w:val="Hyperlink"/>
            <w:sz w:val="22"/>
            <w:szCs w:val="22"/>
          </w:rPr>
          <w:t>Link to 40 CFR 63.13</w:t>
        </w:r>
      </w:hyperlink>
      <w:r w:rsidR="001C06B4" w:rsidRPr="00670B45">
        <w:rPr>
          <w:sz w:val="22"/>
          <w:szCs w:val="22"/>
        </w:rPr>
        <w:t xml:space="preserve"> </w:t>
      </w:r>
    </w:p>
    <w:p w:rsidR="002C4A2F" w:rsidRPr="00670B45" w:rsidRDefault="007D2A0B" w:rsidP="001C06B4">
      <w:pPr>
        <w:tabs>
          <w:tab w:val="left" w:pos="0"/>
          <w:tab w:val="left" w:pos="360"/>
          <w:tab w:val="left" w:pos="720"/>
          <w:tab w:val="num" w:pos="1080"/>
        </w:tabs>
        <w:suppressAutoHyphens/>
        <w:spacing w:before="120" w:after="120"/>
        <w:ind w:left="360"/>
        <w:rPr>
          <w:sz w:val="22"/>
        </w:rPr>
      </w:pPr>
      <w:r w:rsidRPr="00670B45">
        <w:rPr>
          <w:color w:val="000000"/>
          <w:sz w:val="22"/>
        </w:rPr>
        <w:t>[40 CFR 63.6650(a) &amp; (h), and Table 7.4.]</w:t>
      </w:r>
    </w:p>
    <w:p w:rsidR="00694876" w:rsidRPr="00670B45" w:rsidRDefault="00694876" w:rsidP="00694876">
      <w:pPr>
        <w:tabs>
          <w:tab w:val="left" w:pos="0"/>
          <w:tab w:val="left" w:pos="360"/>
          <w:tab w:val="left" w:pos="720"/>
          <w:tab w:val="num" w:pos="1080"/>
        </w:tabs>
        <w:suppressAutoHyphens/>
        <w:spacing w:before="120" w:after="120"/>
        <w:rPr>
          <w:b/>
          <w:sz w:val="22"/>
          <w:u w:val="single"/>
        </w:rPr>
      </w:pPr>
      <w:r w:rsidRPr="00670B45">
        <w:rPr>
          <w:b/>
          <w:sz w:val="22"/>
          <w:u w:val="single"/>
        </w:rPr>
        <w:t>Recordkeeping Requirements</w:t>
      </w:r>
    </w:p>
    <w:p w:rsidR="00694876" w:rsidRPr="00670B45" w:rsidRDefault="00694876" w:rsidP="00694876">
      <w:pPr>
        <w:numPr>
          <w:ilvl w:val="0"/>
          <w:numId w:val="45"/>
        </w:numPr>
        <w:tabs>
          <w:tab w:val="clear" w:pos="936"/>
          <w:tab w:val="left" w:pos="360"/>
          <w:tab w:val="left" w:pos="720"/>
          <w:tab w:val="num" w:pos="1080"/>
        </w:tabs>
        <w:suppressAutoHyphens/>
        <w:rPr>
          <w:sz w:val="22"/>
        </w:rPr>
      </w:pPr>
      <w:r w:rsidRPr="00670B45">
        <w:rPr>
          <w:color w:val="000000"/>
          <w:sz w:val="22"/>
          <w:u w:val="single"/>
        </w:rPr>
        <w:t>Performance and Compliance Records</w:t>
      </w:r>
      <w:r w:rsidRPr="00670B45">
        <w:rPr>
          <w:sz w:val="22"/>
        </w:rPr>
        <w:t xml:space="preserve">.  </w:t>
      </w:r>
      <w:r w:rsidRPr="00670B45">
        <w:rPr>
          <w:color w:val="000000"/>
          <w:sz w:val="22"/>
        </w:rPr>
        <w:t>The owner or operator must keep:</w:t>
      </w:r>
    </w:p>
    <w:p w:rsidR="00694876" w:rsidRPr="00670B45" w:rsidRDefault="00694876" w:rsidP="00694876">
      <w:pPr>
        <w:numPr>
          <w:ilvl w:val="1"/>
          <w:numId w:val="43"/>
        </w:numPr>
        <w:tabs>
          <w:tab w:val="left" w:pos="360"/>
          <w:tab w:val="left" w:pos="720"/>
          <w:tab w:val="num" w:pos="1080"/>
        </w:tabs>
        <w:suppressAutoHyphens/>
        <w:ind w:left="720" w:hanging="360"/>
        <w:rPr>
          <w:color w:val="000000"/>
          <w:sz w:val="22"/>
        </w:rPr>
      </w:pPr>
      <w:r w:rsidRPr="00670B45">
        <w:rPr>
          <w:color w:val="000000"/>
          <w:sz w:val="22"/>
        </w:rPr>
        <w:t>Records of the maintenance conducted in order to demonstrate that the RICE was operated and maintained according to your own maintenance plan.  [40 CFR 63.6655(e)]</w:t>
      </w:r>
    </w:p>
    <w:p w:rsidR="00694876" w:rsidRPr="00670B45" w:rsidRDefault="00694876" w:rsidP="00A16ADD">
      <w:pPr>
        <w:numPr>
          <w:ilvl w:val="1"/>
          <w:numId w:val="43"/>
        </w:numPr>
        <w:tabs>
          <w:tab w:val="left" w:pos="360"/>
          <w:tab w:val="left" w:pos="720"/>
          <w:tab w:val="num" w:pos="1080"/>
        </w:tabs>
        <w:spacing w:after="120"/>
        <w:ind w:left="720" w:hanging="360"/>
        <w:rPr>
          <w:color w:val="000000"/>
          <w:sz w:val="22"/>
        </w:rPr>
      </w:pPr>
      <w:r w:rsidRPr="00670B45">
        <w:rPr>
          <w:color w:val="000000"/>
          <w:sz w:val="22"/>
        </w:rPr>
        <w:t>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engines are used for emergency demand response operation or for periods of voltage or frequency deviations, the owner or operator must keep records of the notification of the emergency situation, and the time of engine operation for these purposes.  [</w:t>
      </w:r>
      <w:r w:rsidR="00A16ADD" w:rsidRPr="00670B45">
        <w:rPr>
          <w:color w:val="000000"/>
          <w:sz w:val="22"/>
        </w:rPr>
        <w:t xml:space="preserve">Rule 62-4.070(3), F.A.C. and </w:t>
      </w:r>
      <w:r w:rsidRPr="00670B45">
        <w:rPr>
          <w:color w:val="000000"/>
          <w:sz w:val="22"/>
        </w:rPr>
        <w:t>40 CFR 63.6655(f)]</w:t>
      </w:r>
    </w:p>
    <w:p w:rsidR="00694876" w:rsidRPr="00670B45" w:rsidRDefault="00694876" w:rsidP="00694876">
      <w:pPr>
        <w:numPr>
          <w:ilvl w:val="0"/>
          <w:numId w:val="45"/>
        </w:numPr>
        <w:tabs>
          <w:tab w:val="clear" w:pos="936"/>
          <w:tab w:val="left" w:pos="360"/>
          <w:tab w:val="left" w:pos="720"/>
          <w:tab w:val="num" w:pos="1080"/>
        </w:tabs>
        <w:suppressAutoHyphens/>
        <w:rPr>
          <w:i/>
          <w:sz w:val="22"/>
        </w:rPr>
      </w:pPr>
      <w:r w:rsidRPr="00670B45">
        <w:rPr>
          <w:sz w:val="22"/>
          <w:u w:val="single"/>
        </w:rPr>
        <w:t>Record Retention</w:t>
      </w:r>
      <w:r w:rsidRPr="00670B45">
        <w:rPr>
          <w:i/>
          <w:sz w:val="22"/>
        </w:rPr>
        <w:t xml:space="preserve">.  </w:t>
      </w:r>
    </w:p>
    <w:p w:rsidR="00694876" w:rsidRPr="00670B45" w:rsidRDefault="00694876" w:rsidP="00A16ADD">
      <w:pPr>
        <w:numPr>
          <w:ilvl w:val="1"/>
          <w:numId w:val="44"/>
        </w:numPr>
        <w:tabs>
          <w:tab w:val="left" w:pos="360"/>
          <w:tab w:val="left" w:pos="720"/>
          <w:tab w:val="num" w:pos="1080"/>
        </w:tabs>
        <w:suppressAutoHyphens/>
        <w:ind w:left="720" w:hanging="360"/>
        <w:rPr>
          <w:i/>
          <w:sz w:val="22"/>
        </w:rPr>
      </w:pPr>
      <w:r w:rsidRPr="00670B45">
        <w:rPr>
          <w:sz w:val="22"/>
        </w:rPr>
        <w:t>The owner or operator must keep records in a suitable and readily available form for expeditious reviews.</w:t>
      </w:r>
    </w:p>
    <w:p w:rsidR="00694876" w:rsidRPr="00670B45" w:rsidRDefault="00694876" w:rsidP="00A16ADD">
      <w:pPr>
        <w:numPr>
          <w:ilvl w:val="1"/>
          <w:numId w:val="44"/>
        </w:numPr>
        <w:tabs>
          <w:tab w:val="left" w:pos="360"/>
          <w:tab w:val="left" w:pos="720"/>
          <w:tab w:val="num" w:pos="1080"/>
        </w:tabs>
        <w:suppressAutoHyphens/>
        <w:ind w:left="720" w:hanging="360"/>
        <w:rPr>
          <w:sz w:val="22"/>
        </w:rPr>
      </w:pPr>
      <w:r w:rsidRPr="00670B45">
        <w:rPr>
          <w:sz w:val="22"/>
        </w:rPr>
        <w:t>The owner or operator must keep each record readily accessible in hard copy or electronic form for at least 5 years after the date of each occurrence, measurement, maintenance, corrective action, report, or record.</w:t>
      </w:r>
    </w:p>
    <w:p w:rsidR="00694876" w:rsidRDefault="00694876" w:rsidP="00F16823">
      <w:pPr>
        <w:tabs>
          <w:tab w:val="left" w:pos="0"/>
          <w:tab w:val="left" w:pos="360"/>
          <w:tab w:val="left" w:pos="720"/>
          <w:tab w:val="num" w:pos="1080"/>
        </w:tabs>
        <w:suppressAutoHyphens/>
        <w:spacing w:after="120"/>
        <w:ind w:left="360"/>
        <w:rPr>
          <w:sz w:val="22"/>
        </w:rPr>
      </w:pPr>
      <w:r w:rsidRPr="00670B45">
        <w:rPr>
          <w:sz w:val="22"/>
        </w:rPr>
        <w:t>[</w:t>
      </w:r>
      <w:r w:rsidR="002C454B">
        <w:rPr>
          <w:sz w:val="22"/>
        </w:rPr>
        <w:t xml:space="preserve">40 </w:t>
      </w:r>
      <w:r w:rsidRPr="00670B45">
        <w:rPr>
          <w:sz w:val="22"/>
        </w:rPr>
        <w:t>CFR 63.6660]</w:t>
      </w:r>
    </w:p>
    <w:p w:rsidR="00F16823" w:rsidRDefault="00F16823" w:rsidP="00F16823">
      <w:pPr>
        <w:tabs>
          <w:tab w:val="left" w:pos="0"/>
          <w:tab w:val="left" w:pos="360"/>
          <w:tab w:val="left" w:pos="720"/>
          <w:tab w:val="num" w:pos="1080"/>
        </w:tabs>
        <w:suppressAutoHyphens/>
        <w:spacing w:after="120"/>
        <w:ind w:left="360"/>
        <w:rPr>
          <w:sz w:val="22"/>
        </w:rPr>
      </w:pPr>
    </w:p>
    <w:p w:rsidR="00F16823" w:rsidRPr="00694876" w:rsidRDefault="00F16823" w:rsidP="00F16823">
      <w:pPr>
        <w:tabs>
          <w:tab w:val="left" w:pos="0"/>
          <w:tab w:val="left" w:pos="360"/>
          <w:tab w:val="left" w:pos="720"/>
          <w:tab w:val="num" w:pos="1080"/>
        </w:tabs>
        <w:suppressAutoHyphens/>
        <w:spacing w:after="120"/>
        <w:ind w:left="360"/>
        <w:rPr>
          <w:sz w:val="22"/>
        </w:rPr>
      </w:pPr>
    </w:p>
    <w:sectPr w:rsidR="00F16823" w:rsidRPr="00694876" w:rsidSect="00922249">
      <w:headerReference w:type="even" r:id="rId34"/>
      <w:headerReference w:type="default" r:id="rId35"/>
      <w:headerReference w:type="first" r:id="rId36"/>
      <w:pgSz w:w="12240" w:h="15840" w:code="1"/>
      <w:pgMar w:top="720" w:right="1080" w:bottom="720" w:left="1080" w:header="720" w:footer="720"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6B39" w:rsidRDefault="00216B39">
      <w:r>
        <w:separator/>
      </w:r>
    </w:p>
  </w:endnote>
  <w:endnote w:type="continuationSeparator" w:id="0">
    <w:p w:rsidR="00216B39" w:rsidRDefault="00216B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AFC" w:rsidRDefault="00F90AF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B39" w:rsidRPr="00D8067A" w:rsidRDefault="00216B39" w:rsidP="009337AF">
    <w:pPr>
      <w:pBdr>
        <w:top w:val="single" w:sz="8" w:space="1" w:color="auto"/>
      </w:pBdr>
      <w:tabs>
        <w:tab w:val="right" w:pos="10080"/>
      </w:tabs>
      <w:spacing w:before="240"/>
      <w:rPr>
        <w:rStyle w:val="PageNumber"/>
      </w:rPr>
    </w:pPr>
    <w:r w:rsidRPr="00D8067A">
      <w:t xml:space="preserve">Walt Disney </w:t>
    </w:r>
    <w:r>
      <w:t xml:space="preserve">Parks and </w:t>
    </w:r>
    <w:r w:rsidRPr="00D8067A">
      <w:t>Resort</w:t>
    </w:r>
    <w:r>
      <w:t>s U.S., Inc.</w:t>
    </w:r>
    <w:r w:rsidRPr="00D8067A">
      <w:rPr>
        <w:rStyle w:val="PageNumber"/>
        <w:color w:val="FF0000"/>
      </w:rPr>
      <w:tab/>
    </w:r>
    <w:r w:rsidRPr="00D8067A">
      <w:rPr>
        <w:rStyle w:val="PageNumber"/>
      </w:rPr>
      <w:t xml:space="preserve">Permit No. </w:t>
    </w:r>
    <w:r w:rsidRPr="00D8067A">
      <w:t>0950111-03</w:t>
    </w:r>
    <w:r>
      <w:t>4</w:t>
    </w:r>
    <w:r w:rsidRPr="00D8067A">
      <w:rPr>
        <w:rStyle w:val="PageNumber"/>
      </w:rPr>
      <w:t>-AC/PSD-FL-10</w:t>
    </w:r>
    <w:r w:rsidRPr="00337FB4">
      <w:rPr>
        <w:rStyle w:val="PageNumber"/>
      </w:rPr>
      <w:t>9</w:t>
    </w:r>
    <w:r>
      <w:rPr>
        <w:rStyle w:val="PageNumber"/>
      </w:rPr>
      <w:t>B</w:t>
    </w:r>
  </w:p>
  <w:p w:rsidR="00216B39" w:rsidRPr="00077826" w:rsidRDefault="00216B39" w:rsidP="00D8067A">
    <w:pPr>
      <w:tabs>
        <w:tab w:val="right" w:pos="10080"/>
      </w:tabs>
      <w:rPr>
        <w:rStyle w:val="PageNumber"/>
      </w:rPr>
    </w:pPr>
    <w:r w:rsidRPr="00D8067A">
      <w:t>Walt Disney World Resort Complex</w:t>
    </w:r>
    <w:r w:rsidRPr="00D8067A">
      <w:rPr>
        <w:rStyle w:val="PageNumber"/>
      </w:rPr>
      <w:tab/>
    </w:r>
    <w:r>
      <w:rPr>
        <w:rStyle w:val="PageNumber"/>
      </w:rPr>
      <w:t>Replacement of EPCOT Engines Construction Permits</w:t>
    </w:r>
  </w:p>
  <w:p w:rsidR="00216B39" w:rsidRPr="00077826" w:rsidRDefault="00216B39" w:rsidP="00077826">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F90AFC">
      <w:rPr>
        <w:rStyle w:val="PageNumber"/>
        <w:noProof/>
      </w:rPr>
      <w:t>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F90AFC">
      <w:rPr>
        <w:rStyle w:val="PageNumber"/>
        <w:noProof/>
      </w:rPr>
      <w:t>7</w:t>
    </w:r>
    <w:r>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AFC" w:rsidRDefault="00F90AF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6B39" w:rsidRDefault="00216B39">
      <w:r>
        <w:separator/>
      </w:r>
    </w:p>
  </w:footnote>
  <w:footnote w:type="continuationSeparator" w:id="0">
    <w:p w:rsidR="00216B39" w:rsidRDefault="00216B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B39" w:rsidRDefault="00F90AFC" w:rsidP="005E5215">
    <w:pPr>
      <w:pStyle w:val="Header"/>
      <w:numPr>
        <w:ilvl w:val="0"/>
        <w:numId w:val="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9624189" o:spid="_x0000_s17411" type="#_x0000_t136" style="position:absolute;left:0;text-align:left;margin-left:0;margin-top:0;width:507.55pt;height:203pt;rotation:315;z-index:-251654144;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AFC" w:rsidRDefault="00F90AF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9624198" o:spid="_x0000_s17420" type="#_x0000_t136" style="position:absolute;margin-left:0;margin-top:0;width:507.55pt;height:203pt;rotation:315;z-index:-251635712;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B39" w:rsidRDefault="00F90AFC" w:rsidP="00922249">
    <w:pPr>
      <w:pStyle w:val="Header"/>
      <w:pBdr>
        <w:bottom w:val="single" w:sz="8" w:space="1" w:color="auto"/>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9624199" o:spid="_x0000_s17421" type="#_x0000_t136" style="position:absolute;left:0;text-align:left;margin-left:0;margin-top:0;width:507.55pt;height:203pt;rotation:315;z-index:-251633664;mso-position-horizontal:center;mso-position-horizontal-relative:margin;mso-position-vertical:center;mso-position-vertical-relative:margin" o:allowincell="f" fillcolor="silver" stroked="f">
          <v:fill opacity=".5"/>
          <v:textpath style="font-family:&quot;Times New Roman&quot;;font-size:1pt" string="DRAFT"/>
        </v:shape>
      </w:pict>
    </w:r>
    <w:r w:rsidR="00216B39">
      <w:rPr>
        <w:b/>
        <w:sz w:val="22"/>
      </w:rPr>
      <w:t xml:space="preserve">SECTION 2.  </w:t>
    </w:r>
    <w:r w:rsidR="00216B39">
      <w:rPr>
        <w:b/>
        <w:bCs/>
        <w:sz w:val="22"/>
      </w:rPr>
      <w:t>ADMINISTRATIVE REQUIREMENTS</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AFC" w:rsidRDefault="00F90AF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9624197" o:spid="_x0000_s17419" type="#_x0000_t136" style="position:absolute;margin-left:0;margin-top:0;width:507.55pt;height:203pt;rotation:315;z-index:-251637760;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AFC" w:rsidRDefault="00F90AF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9624201" o:spid="_x0000_s17423" type="#_x0000_t136" style="position:absolute;margin-left:0;margin-top:0;width:507.55pt;height:203pt;rotation:315;z-index:-251629568;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B39" w:rsidRDefault="00F90AFC" w:rsidP="00922249">
    <w:pPr>
      <w:pStyle w:val="Header"/>
      <w:pBdr>
        <w:bottom w:val="single" w:sz="8" w:space="1" w:color="auto"/>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9624202" o:spid="_x0000_s17424" type="#_x0000_t136" style="position:absolute;left:0;text-align:left;margin-left:0;margin-top:0;width:507.55pt;height:203pt;rotation:315;z-index:-251627520;mso-position-horizontal:center;mso-position-horizontal-relative:margin;mso-position-vertical:center;mso-position-vertical-relative:margin" o:allowincell="f" fillcolor="silver" stroked="f">
          <v:fill opacity=".5"/>
          <v:textpath style="font-family:&quot;Times New Roman&quot;;font-size:1pt" string="DRAFT"/>
        </v:shape>
      </w:pict>
    </w:r>
    <w:r w:rsidR="00216B39">
      <w:rPr>
        <w:b/>
        <w:sz w:val="22"/>
      </w:rPr>
      <w:t xml:space="preserve">SECTION 2.  </w:t>
    </w:r>
    <w:r w:rsidR="00216B39">
      <w:rPr>
        <w:b/>
        <w:bCs/>
        <w:sz w:val="22"/>
      </w:rPr>
      <w:t>ADMINISTRATIVE REQUIREMENTS</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AFC" w:rsidRDefault="00F90AF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9624200" o:spid="_x0000_s17422" type="#_x0000_t136" style="position:absolute;margin-left:0;margin-top:0;width:507.55pt;height:203pt;rotation:315;z-index:-251631616;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AFC" w:rsidRDefault="00F90AF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9624204" o:spid="_x0000_s17426" type="#_x0000_t136" style="position:absolute;margin-left:0;margin-top:0;width:507.55pt;height:203pt;rotation:315;z-index:-251623424;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B39" w:rsidRDefault="00F90AFC" w:rsidP="00922249">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9624205" o:spid="_x0000_s17427" type="#_x0000_t136" style="position:absolute;left:0;text-align:left;margin-left:0;margin-top:0;width:507.55pt;height:203pt;rotation:315;z-index:-251621376;mso-position-horizontal:center;mso-position-horizontal-relative:margin;mso-position-vertical:center;mso-position-vertical-relative:margin" o:allowincell="f" fillcolor="silver" stroked="f">
          <v:fill opacity=".5"/>
          <v:textpath style="font-family:&quot;Times New Roman&quot;;font-size:1pt" string="DRAFT"/>
        </v:shape>
      </w:pict>
    </w:r>
    <w:r w:rsidR="00216B39">
      <w:rPr>
        <w:b/>
        <w:sz w:val="22"/>
      </w:rPr>
      <w:t>SECTION 3.  EMISSIONS UNIT SPECIFIC CONDITIONS</w:t>
    </w:r>
  </w:p>
  <w:p w:rsidR="00216B39" w:rsidRDefault="00216B39" w:rsidP="00922249">
    <w:pPr>
      <w:pStyle w:val="Header"/>
      <w:pBdr>
        <w:between w:val="single" w:sz="8" w:space="1" w:color="auto"/>
      </w:pBdr>
      <w:tabs>
        <w:tab w:val="clear" w:pos="4320"/>
        <w:tab w:val="clear" w:pos="8640"/>
      </w:tabs>
      <w:spacing w:after="120"/>
      <w:jc w:val="center"/>
      <w:rPr>
        <w:b/>
        <w:sz w:val="22"/>
      </w:rPr>
    </w:pPr>
    <w:r>
      <w:rPr>
        <w:b/>
        <w:sz w:val="22"/>
      </w:rPr>
      <w:t>EU 079 and EU 080</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AFC" w:rsidRDefault="00F90AF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9624203" o:spid="_x0000_s17425" type="#_x0000_t136" style="position:absolute;margin-left:0;margin-top:0;width:507.55pt;height:203pt;rotation:315;z-index:-251625472;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448"/>
      <w:gridCol w:w="5400"/>
      <w:gridCol w:w="2520"/>
    </w:tblGrid>
    <w:tr w:rsidR="00216B39" w:rsidRPr="00AC3224" w:rsidTr="00E01651">
      <w:tc>
        <w:tcPr>
          <w:tcW w:w="2448" w:type="dxa"/>
        </w:tcPr>
        <w:p w:rsidR="00216B39" w:rsidRPr="00AC3224" w:rsidRDefault="00F90AFC" w:rsidP="00AC3224">
          <w:pPr>
            <w:rPr>
              <w:sz w:val="24"/>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9624190" o:spid="_x0000_s17412" type="#_x0000_t136" style="position:absolute;margin-left:0;margin-top:0;width:507.55pt;height:203pt;rotation:315;z-index:-251652096;mso-position-horizontal:center;mso-position-horizontal-relative:margin;mso-position-vertical:center;mso-position-vertical-relative:margin" o:allowincell="f" fillcolor="silver" stroked="f">
                <v:fill opacity=".5"/>
                <v:textpath style="font-family:&quot;Times New Roman&quot;;font-size:1pt" string="DRAFT"/>
              </v:shape>
            </w:pict>
          </w:r>
          <w:r w:rsidR="00216B39" w:rsidRPr="00AC3224">
            <w:rPr>
              <w:noProof/>
              <w:sz w:val="24"/>
              <w:szCs w:val="24"/>
            </w:rPr>
            <w:drawing>
              <wp:inline distT="0" distB="0" distL="0" distR="0">
                <wp:extent cx="1460616" cy="1039091"/>
                <wp:effectExtent l="19050" t="0" r="6234"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463311" cy="1041008"/>
                        </a:xfrm>
                        <a:prstGeom prst="rect">
                          <a:avLst/>
                        </a:prstGeom>
                        <a:noFill/>
                        <a:ln w="9525">
                          <a:noFill/>
                          <a:miter lim="800000"/>
                          <a:headEnd/>
                          <a:tailEnd/>
                        </a:ln>
                      </pic:spPr>
                    </pic:pic>
                  </a:graphicData>
                </a:graphic>
              </wp:inline>
            </w:drawing>
          </w:r>
        </w:p>
      </w:tc>
      <w:tc>
        <w:tcPr>
          <w:tcW w:w="5400" w:type="dxa"/>
        </w:tcPr>
        <w:p w:rsidR="00216B39" w:rsidRPr="00AC3224" w:rsidRDefault="00216B39" w:rsidP="00AC3224">
          <w:pPr>
            <w:jc w:val="center"/>
            <w:rPr>
              <w:b/>
              <w:sz w:val="32"/>
              <w:szCs w:val="32"/>
            </w:rPr>
          </w:pPr>
          <w:r w:rsidRPr="00AC3224">
            <w:rPr>
              <w:b/>
              <w:sz w:val="36"/>
              <w:szCs w:val="36"/>
            </w:rPr>
            <w:t>F</w:t>
          </w:r>
          <w:r w:rsidRPr="00AC3224">
            <w:rPr>
              <w:b/>
              <w:sz w:val="24"/>
              <w:szCs w:val="24"/>
            </w:rPr>
            <w:t>LORIDA</w:t>
          </w:r>
          <w:r w:rsidRPr="00AC3224">
            <w:rPr>
              <w:b/>
              <w:sz w:val="32"/>
              <w:szCs w:val="32"/>
            </w:rPr>
            <w:t xml:space="preserve"> </w:t>
          </w:r>
          <w:r w:rsidRPr="00AC3224">
            <w:rPr>
              <w:b/>
              <w:sz w:val="36"/>
              <w:szCs w:val="36"/>
            </w:rPr>
            <w:t>D</w:t>
          </w:r>
          <w:r w:rsidRPr="00AC3224">
            <w:rPr>
              <w:b/>
              <w:sz w:val="24"/>
              <w:szCs w:val="24"/>
            </w:rPr>
            <w:t>EPARTMENT</w:t>
          </w:r>
          <w:r w:rsidRPr="00AC3224">
            <w:rPr>
              <w:b/>
              <w:sz w:val="32"/>
              <w:szCs w:val="32"/>
            </w:rPr>
            <w:t xml:space="preserve"> </w:t>
          </w:r>
          <w:r w:rsidRPr="00AC3224">
            <w:rPr>
              <w:b/>
              <w:sz w:val="24"/>
              <w:szCs w:val="24"/>
            </w:rPr>
            <w:t>OF</w:t>
          </w:r>
        </w:p>
        <w:p w:rsidR="00216B39" w:rsidRPr="00AC3224" w:rsidRDefault="00216B39" w:rsidP="00AC3224">
          <w:pPr>
            <w:jc w:val="center"/>
            <w:rPr>
              <w:sz w:val="32"/>
              <w:szCs w:val="32"/>
            </w:rPr>
          </w:pPr>
          <w:r w:rsidRPr="00AC3224">
            <w:rPr>
              <w:b/>
              <w:sz w:val="36"/>
              <w:szCs w:val="36"/>
            </w:rPr>
            <w:t>E</w:t>
          </w:r>
          <w:r w:rsidRPr="00AC3224">
            <w:rPr>
              <w:b/>
              <w:sz w:val="24"/>
              <w:szCs w:val="24"/>
            </w:rPr>
            <w:t>NVIRONMENTAL</w:t>
          </w:r>
          <w:r w:rsidRPr="00AC3224">
            <w:rPr>
              <w:b/>
              <w:sz w:val="32"/>
              <w:szCs w:val="32"/>
            </w:rPr>
            <w:t xml:space="preserve"> </w:t>
          </w:r>
          <w:r w:rsidRPr="00AC3224">
            <w:rPr>
              <w:b/>
              <w:sz w:val="36"/>
              <w:szCs w:val="36"/>
            </w:rPr>
            <w:t>P</w:t>
          </w:r>
          <w:r w:rsidRPr="00AC3224">
            <w:rPr>
              <w:b/>
              <w:sz w:val="24"/>
              <w:szCs w:val="24"/>
            </w:rPr>
            <w:t>ROTECTION</w:t>
          </w:r>
        </w:p>
        <w:p w:rsidR="00216B39" w:rsidRPr="00AC3224" w:rsidRDefault="00216B39" w:rsidP="00AC3224">
          <w:pPr>
            <w:jc w:val="center"/>
            <w:rPr>
              <w:sz w:val="18"/>
              <w:szCs w:val="18"/>
            </w:rPr>
          </w:pPr>
          <w:r w:rsidRPr="00AC3224">
            <w:rPr>
              <w:sz w:val="18"/>
              <w:szCs w:val="18"/>
            </w:rPr>
            <w:t>BOB MARTINEZ CENTER</w:t>
          </w:r>
        </w:p>
        <w:p w:rsidR="00216B39" w:rsidRPr="00AC3224" w:rsidRDefault="00216B39" w:rsidP="00AC3224">
          <w:pPr>
            <w:jc w:val="center"/>
            <w:rPr>
              <w:sz w:val="18"/>
              <w:szCs w:val="18"/>
            </w:rPr>
          </w:pPr>
          <w:r w:rsidRPr="00AC3224">
            <w:rPr>
              <w:sz w:val="18"/>
              <w:szCs w:val="18"/>
            </w:rPr>
            <w:t>2600 BLAIRSTONE ROAD</w:t>
          </w:r>
        </w:p>
        <w:p w:rsidR="00216B39" w:rsidRPr="00AC3224" w:rsidRDefault="00216B39" w:rsidP="00AC3224">
          <w:pPr>
            <w:jc w:val="center"/>
            <w:rPr>
              <w:rFonts w:ascii="Arial" w:hAnsi="Arial" w:cs="Arial"/>
            </w:rPr>
          </w:pPr>
          <w:r w:rsidRPr="00AC3224">
            <w:rPr>
              <w:sz w:val="18"/>
              <w:szCs w:val="18"/>
            </w:rPr>
            <w:t>TALLAHASSEE, FLORIDA 32399-2400</w:t>
          </w:r>
        </w:p>
      </w:tc>
      <w:tc>
        <w:tcPr>
          <w:tcW w:w="2520" w:type="dxa"/>
        </w:tcPr>
        <w:p w:rsidR="00216B39" w:rsidRPr="00AC3224" w:rsidRDefault="00216B39" w:rsidP="00AC3224">
          <w:pPr>
            <w:jc w:val="right"/>
            <w:rPr>
              <w:color w:val="31849B"/>
              <w:sz w:val="18"/>
              <w:szCs w:val="18"/>
            </w:rPr>
          </w:pPr>
          <w:r w:rsidRPr="00AC3224">
            <w:rPr>
              <w:color w:val="31849B"/>
              <w:sz w:val="18"/>
              <w:szCs w:val="18"/>
            </w:rPr>
            <w:t>RICK SCOTT</w:t>
          </w:r>
        </w:p>
        <w:p w:rsidR="00216B39" w:rsidRPr="00AC3224" w:rsidRDefault="00216B39" w:rsidP="00AC3224">
          <w:pPr>
            <w:jc w:val="right"/>
            <w:rPr>
              <w:color w:val="31849B"/>
              <w:sz w:val="18"/>
              <w:szCs w:val="18"/>
            </w:rPr>
          </w:pPr>
          <w:r w:rsidRPr="00AC3224">
            <w:rPr>
              <w:color w:val="31849B"/>
              <w:sz w:val="18"/>
              <w:szCs w:val="18"/>
            </w:rPr>
            <w:t>GOVERNOR</w:t>
          </w:r>
        </w:p>
        <w:p w:rsidR="00216B39" w:rsidRPr="00AC3224" w:rsidRDefault="00216B39" w:rsidP="00AC3224">
          <w:pPr>
            <w:jc w:val="right"/>
            <w:rPr>
              <w:color w:val="31849B"/>
              <w:sz w:val="18"/>
              <w:szCs w:val="18"/>
            </w:rPr>
          </w:pPr>
        </w:p>
        <w:p w:rsidR="00216B39" w:rsidRPr="00AC3224" w:rsidRDefault="00216B39" w:rsidP="00AC3224">
          <w:pPr>
            <w:jc w:val="right"/>
            <w:rPr>
              <w:color w:val="31849B"/>
              <w:sz w:val="18"/>
              <w:szCs w:val="18"/>
            </w:rPr>
          </w:pPr>
          <w:r w:rsidRPr="00AC3224">
            <w:rPr>
              <w:color w:val="31849B"/>
              <w:sz w:val="18"/>
              <w:szCs w:val="18"/>
            </w:rPr>
            <w:t>CARLOS LOPEZ-CANTERA</w:t>
          </w:r>
          <w:r w:rsidRPr="00AC3224">
            <w:rPr>
              <w:color w:val="31849B"/>
              <w:sz w:val="18"/>
              <w:szCs w:val="18"/>
            </w:rPr>
            <w:br/>
            <w:t>LT. GOVERNOR</w:t>
          </w:r>
        </w:p>
        <w:p w:rsidR="00216B39" w:rsidRPr="00AC3224" w:rsidRDefault="00216B39" w:rsidP="00AC3224">
          <w:pPr>
            <w:jc w:val="right"/>
            <w:rPr>
              <w:color w:val="31849B"/>
              <w:sz w:val="18"/>
              <w:szCs w:val="18"/>
            </w:rPr>
          </w:pPr>
        </w:p>
        <w:p w:rsidR="00216B39" w:rsidRPr="00AC3224" w:rsidRDefault="00216B39" w:rsidP="00AC3224">
          <w:pPr>
            <w:jc w:val="right"/>
            <w:rPr>
              <w:color w:val="31849B"/>
              <w:sz w:val="18"/>
              <w:szCs w:val="18"/>
            </w:rPr>
          </w:pPr>
          <w:r w:rsidRPr="00AC3224">
            <w:rPr>
              <w:color w:val="31849B"/>
              <w:sz w:val="18"/>
              <w:szCs w:val="18"/>
            </w:rPr>
            <w:t>HERSCHEL T. VINYARD JR.</w:t>
          </w:r>
        </w:p>
        <w:p w:rsidR="00216B39" w:rsidRPr="00AC3224" w:rsidRDefault="00216B39" w:rsidP="00AC3224">
          <w:pPr>
            <w:jc w:val="right"/>
            <w:rPr>
              <w:rFonts w:ascii="BakerSignet" w:hAnsi="BakerSignet"/>
              <w:color w:val="006666"/>
            </w:rPr>
          </w:pPr>
          <w:r w:rsidRPr="00AC3224">
            <w:rPr>
              <w:color w:val="31849B"/>
              <w:sz w:val="18"/>
              <w:szCs w:val="18"/>
            </w:rPr>
            <w:t>SECRETARY</w:t>
          </w:r>
        </w:p>
      </w:tc>
    </w:tr>
  </w:tbl>
  <w:p w:rsidR="00216B39" w:rsidRPr="00AC3224" w:rsidRDefault="00216B39" w:rsidP="00AC3224">
    <w:pPr>
      <w:pStyle w:val="Header"/>
      <w:rPr>
        <w:szCs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B39" w:rsidRDefault="00F90AFC" w:rsidP="005E5215">
    <w:pPr>
      <w:pStyle w:val="Header"/>
      <w:numPr>
        <w:ilvl w:val="0"/>
        <w:numId w:val="10"/>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9624188" o:spid="_x0000_s17410" type="#_x0000_t136" style="position:absolute;left:0;text-align:left;margin-left:0;margin-top:0;width:507.55pt;height:203pt;rotation:315;z-index:-251656192;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AFC" w:rsidRDefault="00F90AF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9624192" o:spid="_x0000_s17414" type="#_x0000_t136" style="position:absolute;margin-left:0;margin-top:0;width:507.55pt;height:203pt;rotation:315;z-index:-251648000;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B39" w:rsidRPr="001023C1" w:rsidRDefault="00F90AFC" w:rsidP="00E01651">
    <w:pPr>
      <w:pStyle w:val="Header"/>
      <w:pBdr>
        <w:bottom w:val="single" w:sz="8" w:space="1" w:color="auto"/>
      </w:pBdr>
      <w:spacing w:after="240"/>
      <w:jc w:val="center"/>
      <w:rPr>
        <w:b/>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9624193" o:spid="_x0000_s17415" type="#_x0000_t136" style="position:absolute;left:0;text-align:left;margin-left:0;margin-top:0;width:507.55pt;height:203pt;rotation:315;z-index:-251645952;mso-position-horizontal:center;mso-position-horizontal-relative:margin;mso-position-vertical:center;mso-position-vertical-relative:margin" o:allowincell="f" fillcolor="silver" stroked="f">
          <v:fill opacity=".5"/>
          <v:textpath style="font-family:&quot;Times New Roman&quot;;font-size:1pt" string="DRAFT"/>
        </v:shape>
      </w:pict>
    </w:r>
    <w:r w:rsidR="00216B39" w:rsidRPr="00E01651">
      <w:rPr>
        <w:b/>
        <w:sz w:val="22"/>
        <w:szCs w:val="22"/>
      </w:rPr>
      <w:t>DRAFT</w:t>
    </w:r>
    <w:r w:rsidR="00216B39" w:rsidRPr="001023C1">
      <w:rPr>
        <w:b/>
        <w:sz w:val="22"/>
        <w:szCs w:val="22"/>
      </w:rPr>
      <w:t xml:space="preserve"> PERMIT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AFC" w:rsidRDefault="00F90AF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9624191" o:spid="_x0000_s17413" type="#_x0000_t136" style="position:absolute;margin-left:0;margin-top:0;width:507.55pt;height:203pt;rotation:315;z-index:-251650048;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B39" w:rsidRDefault="00F90AF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9624195" o:spid="_x0000_s17417" type="#_x0000_t136" style="position:absolute;margin-left:0;margin-top:0;width:507.55pt;height:203pt;rotation:315;z-index:-251641856;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B39" w:rsidRDefault="00F90AFC" w:rsidP="00FD2F3D">
    <w:pPr>
      <w:pStyle w:val="Header"/>
      <w:pBdr>
        <w:bottom w:val="single" w:sz="8" w:space="1" w:color="auto"/>
      </w:pBdr>
      <w:tabs>
        <w:tab w:val="clear" w:pos="4320"/>
        <w:tab w:val="clear" w:pos="8640"/>
      </w:tabs>
      <w:spacing w:after="240"/>
      <w:jc w:val="center"/>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9624196" o:spid="_x0000_s17418" type="#_x0000_t136" style="position:absolute;left:0;text-align:left;margin-left:0;margin-top:0;width:507.55pt;height:203pt;rotation:315;z-index:-251639808;mso-position-horizontal:center;mso-position-horizontal-relative:margin;mso-position-vertical:center;mso-position-vertical-relative:margin" o:allowincell="f" fillcolor="silver" stroked="f">
          <v:fill opacity=".5"/>
          <v:textpath style="font-family:&quot;Times New Roman&quot;;font-size:1pt" string="DRAFT"/>
        </v:shape>
      </w:pict>
    </w:r>
    <w:r w:rsidR="00216B39">
      <w:rPr>
        <w:b/>
        <w:sz w:val="22"/>
      </w:rPr>
      <w:t>SECTION 1.  GENERAL INFORMATION</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B39" w:rsidRDefault="00F90AF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9624194" o:spid="_x0000_s17416" type="#_x0000_t136" style="position:absolute;margin-left:0;margin-top:0;width:507.55pt;height:203pt;rotation:315;z-index:-251643904;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4F715B8"/>
    <w:multiLevelType w:val="hybridMultilevel"/>
    <w:tmpl w:val="E35AAE16"/>
    <w:lvl w:ilvl="0" w:tplc="04D84E1C">
      <w:start w:val="1"/>
      <w:numFmt w:val="lowerLetter"/>
      <w:lvlText w:val="%1."/>
      <w:lvlJc w:val="left"/>
      <w:pPr>
        <w:ind w:left="720" w:hanging="360"/>
      </w:pPr>
      <w:rPr>
        <w:rFonts w:hint="default"/>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D4128A"/>
    <w:multiLevelType w:val="hybridMultilevel"/>
    <w:tmpl w:val="DEA4F80E"/>
    <w:lvl w:ilvl="0" w:tplc="8D6AB1B8">
      <w:start w:val="1"/>
      <w:numFmt w:val="decimal"/>
      <w:lvlText w:val="%1."/>
      <w:lvlJc w:val="left"/>
      <w:pPr>
        <w:tabs>
          <w:tab w:val="num" w:pos="936"/>
        </w:tabs>
        <w:ind w:left="0" w:firstLine="0"/>
      </w:pPr>
      <w:rPr>
        <w:rFonts w:hint="default"/>
        <w:b/>
        <w:i w:val="0"/>
        <w:d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1A57889"/>
    <w:multiLevelType w:val="hybridMultilevel"/>
    <w:tmpl w:val="DADE11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375CFF"/>
    <w:multiLevelType w:val="hybridMultilevel"/>
    <w:tmpl w:val="BB1A6592"/>
    <w:lvl w:ilvl="0" w:tplc="A634839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C3C40BF"/>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E164858"/>
    <w:multiLevelType w:val="hybridMultilevel"/>
    <w:tmpl w:val="A712E15E"/>
    <w:lvl w:ilvl="0" w:tplc="DB96C766">
      <w:start w:val="5"/>
      <w:numFmt w:val="decimal"/>
      <w:lvlText w:val="%1."/>
      <w:lvlJc w:val="left"/>
      <w:pPr>
        <w:tabs>
          <w:tab w:val="num" w:pos="450"/>
        </w:tabs>
        <w:ind w:left="450" w:hanging="360"/>
      </w:pPr>
      <w:rPr>
        <w:rFonts w:hint="default"/>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2E955E5"/>
    <w:multiLevelType w:val="singleLevel"/>
    <w:tmpl w:val="FDAC5272"/>
    <w:lvl w:ilvl="0">
      <w:start w:val="1"/>
      <w:numFmt w:val="decimal"/>
      <w:lvlText w:val="%1."/>
      <w:lvlJc w:val="left"/>
      <w:pPr>
        <w:tabs>
          <w:tab w:val="num" w:pos="360"/>
        </w:tabs>
        <w:ind w:left="360" w:hanging="360"/>
      </w:pPr>
    </w:lvl>
  </w:abstractNum>
  <w:abstractNum w:abstractNumId="14">
    <w:nsid w:val="3B032BF1"/>
    <w:multiLevelType w:val="singleLevel"/>
    <w:tmpl w:val="95BCCBAC"/>
    <w:lvl w:ilvl="0">
      <w:start w:val="1"/>
      <w:numFmt w:val="decimal"/>
      <w:lvlText w:val="(%1)"/>
      <w:legacy w:legacy="1" w:legacySpace="0" w:legacyIndent="720"/>
      <w:lvlJc w:val="left"/>
      <w:pPr>
        <w:ind w:left="720" w:hanging="720"/>
      </w:pPr>
    </w:lvl>
  </w:abstractNum>
  <w:abstractNum w:abstractNumId="15">
    <w:nsid w:val="3B1F4526"/>
    <w:multiLevelType w:val="hybridMultilevel"/>
    <w:tmpl w:val="B57CC856"/>
    <w:lvl w:ilvl="0" w:tplc="51CC9514">
      <w:start w:val="1"/>
      <w:numFmt w:val="decimal"/>
      <w:lvlText w:val="A.%1."/>
      <w:lvlJc w:val="left"/>
      <w:pPr>
        <w:tabs>
          <w:tab w:val="num" w:pos="1080"/>
        </w:tabs>
        <w:ind w:left="1080" w:hanging="720"/>
      </w:pPr>
      <w:rPr>
        <w:rFonts w:hint="default"/>
        <w:b/>
        <w:i w:val="0"/>
        <w:dstrike w:val="0"/>
        <w:color w:val="auto"/>
        <w:sz w:val="22"/>
        <w:szCs w:val="22"/>
      </w:rPr>
    </w:lvl>
    <w:lvl w:ilvl="1" w:tplc="04090019">
      <w:start w:val="1"/>
      <w:numFmt w:val="lowerLetter"/>
      <w:lvlText w:val="%2."/>
      <w:lvlJc w:val="left"/>
      <w:pPr>
        <w:ind w:left="54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BA27005"/>
    <w:multiLevelType w:val="singleLevel"/>
    <w:tmpl w:val="0409000F"/>
    <w:lvl w:ilvl="0">
      <w:start w:val="1"/>
      <w:numFmt w:val="decimal"/>
      <w:lvlText w:val="%1."/>
      <w:lvlJc w:val="left"/>
      <w:pPr>
        <w:tabs>
          <w:tab w:val="num" w:pos="360"/>
        </w:tabs>
        <w:ind w:left="360" w:hanging="360"/>
      </w:pPr>
    </w:lvl>
  </w:abstractNum>
  <w:abstractNum w:abstractNumId="17">
    <w:nsid w:val="3FE609C3"/>
    <w:multiLevelType w:val="singleLevel"/>
    <w:tmpl w:val="F1A85D9A"/>
    <w:lvl w:ilvl="0">
      <w:start w:val="1"/>
      <w:numFmt w:val="decimal"/>
      <w:lvlText w:val="(%1)"/>
      <w:legacy w:legacy="1" w:legacySpace="0" w:legacyIndent="720"/>
      <w:lvlJc w:val="left"/>
      <w:pPr>
        <w:ind w:left="720" w:hanging="720"/>
      </w:pPr>
    </w:lvl>
  </w:abstractNum>
  <w:abstractNum w:abstractNumId="18">
    <w:nsid w:val="400E2B4F"/>
    <w:multiLevelType w:val="hybridMultilevel"/>
    <w:tmpl w:val="FA3A4FCE"/>
    <w:lvl w:ilvl="0" w:tplc="13FAA810">
      <w:start w:val="1"/>
      <w:numFmt w:val="decimal"/>
      <w:lvlText w:val="A.%1."/>
      <w:lvlJc w:val="left"/>
      <w:pPr>
        <w:tabs>
          <w:tab w:val="num" w:pos="360"/>
        </w:tabs>
        <w:ind w:left="360" w:hanging="360"/>
      </w:pPr>
      <w:rPr>
        <w:rFonts w:hint="default"/>
        <w:b/>
        <w:i w:val="0"/>
        <w:dstrike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5F2C4B"/>
    <w:multiLevelType w:val="singleLevel"/>
    <w:tmpl w:val="F1A85D9A"/>
    <w:lvl w:ilvl="0">
      <w:start w:val="1"/>
      <w:numFmt w:val="decimal"/>
      <w:lvlText w:val="(%1)"/>
      <w:legacy w:legacy="1" w:legacySpace="0" w:legacyIndent="720"/>
      <w:lvlJc w:val="left"/>
      <w:pPr>
        <w:ind w:left="720" w:hanging="720"/>
      </w:pPr>
    </w:lvl>
  </w:abstractNum>
  <w:abstractNum w:abstractNumId="20">
    <w:nsid w:val="41051669"/>
    <w:multiLevelType w:val="singleLevel"/>
    <w:tmpl w:val="F1A85D9A"/>
    <w:lvl w:ilvl="0">
      <w:start w:val="1"/>
      <w:numFmt w:val="decimal"/>
      <w:lvlText w:val="(%1)"/>
      <w:legacy w:legacy="1" w:legacySpace="0" w:legacyIndent="720"/>
      <w:lvlJc w:val="left"/>
      <w:pPr>
        <w:ind w:left="720" w:hanging="720"/>
      </w:pPr>
    </w:lvl>
  </w:abstractNum>
  <w:abstractNum w:abstractNumId="21">
    <w:nsid w:val="44617DFF"/>
    <w:multiLevelType w:val="singleLevel"/>
    <w:tmpl w:val="F1A85D9A"/>
    <w:lvl w:ilvl="0">
      <w:start w:val="1"/>
      <w:numFmt w:val="decimal"/>
      <w:lvlText w:val="(%1)"/>
      <w:legacy w:legacy="1" w:legacySpace="0" w:legacyIndent="720"/>
      <w:lvlJc w:val="left"/>
      <w:pPr>
        <w:ind w:left="720" w:hanging="720"/>
      </w:pPr>
    </w:lvl>
  </w:abstractNum>
  <w:abstractNum w:abstractNumId="22">
    <w:nsid w:val="45A51284"/>
    <w:multiLevelType w:val="singleLevel"/>
    <w:tmpl w:val="F1A85D9A"/>
    <w:lvl w:ilvl="0">
      <w:start w:val="1"/>
      <w:numFmt w:val="decimal"/>
      <w:lvlText w:val="(%1)"/>
      <w:legacy w:legacy="1" w:legacySpace="0" w:legacyIndent="720"/>
      <w:lvlJc w:val="left"/>
      <w:pPr>
        <w:ind w:left="720" w:hanging="720"/>
      </w:pPr>
    </w:lvl>
  </w:abstractNum>
  <w:abstractNum w:abstractNumId="23">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1E7E14"/>
    <w:multiLevelType w:val="hybridMultilevel"/>
    <w:tmpl w:val="11B82470"/>
    <w:lvl w:ilvl="0" w:tplc="D5D60AB4">
      <w:start w:val="1"/>
      <w:numFmt w:val="decimal"/>
      <w:lvlText w:val="B.%1."/>
      <w:lvlJc w:val="left"/>
      <w:pPr>
        <w:tabs>
          <w:tab w:val="num" w:pos="936"/>
        </w:tabs>
      </w:pPr>
      <w:rPr>
        <w:rFonts w:ascii="Times New Roman" w:hAnsi="Times New Roman" w:cs="Times New Roman" w:hint="default"/>
        <w:b/>
        <w:i w:val="0"/>
        <w:dstrike w:val="0"/>
        <w:sz w:val="22"/>
        <w:szCs w:val="22"/>
      </w:rPr>
    </w:lvl>
    <w:lvl w:ilvl="1" w:tplc="04090019">
      <w:start w:val="1"/>
      <w:numFmt w:val="lowerLetter"/>
      <w:lvlText w:val="%2."/>
      <w:lvlJc w:val="left"/>
      <w:pPr>
        <w:tabs>
          <w:tab w:val="num" w:pos="0"/>
        </w:tabs>
        <w:ind w:left="360"/>
      </w:pPr>
      <w:rPr>
        <w:rFonts w:hint="default"/>
        <w:b w:val="0"/>
        <w:i w:val="0"/>
        <w:dstrike w:val="0"/>
      </w:rPr>
    </w:lvl>
    <w:lvl w:ilvl="2" w:tplc="FA16CC8E">
      <w:start w:val="1"/>
      <w:numFmt w:val="decimal"/>
      <w:lvlText w:val="%3."/>
      <w:lvlJc w:val="left"/>
      <w:pPr>
        <w:tabs>
          <w:tab w:val="num" w:pos="1980"/>
        </w:tabs>
        <w:ind w:left="1980" w:hanging="360"/>
      </w:pPr>
      <w:rPr>
        <w:rFonts w:cs="Times New Roman"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6">
    <w:nsid w:val="537F6FCF"/>
    <w:multiLevelType w:val="hybridMultilevel"/>
    <w:tmpl w:val="3AE82B50"/>
    <w:lvl w:ilvl="0" w:tplc="04090019">
      <w:start w:val="1"/>
      <w:numFmt w:val="lowerLetter"/>
      <w:lvlText w:val="%1."/>
      <w:lvlJc w:val="left"/>
      <w:pPr>
        <w:ind w:left="36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4F802BC"/>
    <w:multiLevelType w:val="singleLevel"/>
    <w:tmpl w:val="FDAC5272"/>
    <w:lvl w:ilvl="0">
      <w:start w:val="1"/>
      <w:numFmt w:val="decimal"/>
      <w:lvlText w:val="%1."/>
      <w:lvlJc w:val="left"/>
      <w:pPr>
        <w:tabs>
          <w:tab w:val="num" w:pos="360"/>
        </w:tabs>
        <w:ind w:left="360" w:hanging="360"/>
      </w:pPr>
    </w:lvl>
  </w:abstractNum>
  <w:abstractNum w:abstractNumId="28">
    <w:nsid w:val="56745E92"/>
    <w:multiLevelType w:val="singleLevel"/>
    <w:tmpl w:val="F1A85D9A"/>
    <w:lvl w:ilvl="0">
      <w:start w:val="1"/>
      <w:numFmt w:val="decimal"/>
      <w:lvlText w:val="(%1)"/>
      <w:legacy w:legacy="1" w:legacySpace="0" w:legacyIndent="720"/>
      <w:lvlJc w:val="left"/>
      <w:pPr>
        <w:ind w:left="720" w:hanging="720"/>
      </w:pPr>
    </w:lvl>
  </w:abstractNum>
  <w:abstractNum w:abstractNumId="29">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CAA2EED"/>
    <w:multiLevelType w:val="hybridMultilevel"/>
    <w:tmpl w:val="B34CD7D2"/>
    <w:lvl w:ilvl="0" w:tplc="AEEC3758">
      <w:start w:val="1"/>
      <w:numFmt w:val="decimal"/>
      <w:lvlText w:val="(%1)"/>
      <w:lvlJc w:val="left"/>
      <w:pPr>
        <w:ind w:left="0" w:firstLine="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900" w:hanging="180"/>
      </w:pPr>
    </w:lvl>
    <w:lvl w:ilvl="3" w:tplc="0409000F" w:tentative="1">
      <w:start w:val="1"/>
      <w:numFmt w:val="decimal"/>
      <w:lvlText w:val="%4."/>
      <w:lvlJc w:val="left"/>
      <w:pPr>
        <w:ind w:left="1620" w:hanging="360"/>
      </w:pPr>
    </w:lvl>
    <w:lvl w:ilvl="4" w:tplc="04090019" w:tentative="1">
      <w:start w:val="1"/>
      <w:numFmt w:val="lowerLetter"/>
      <w:lvlText w:val="%5."/>
      <w:lvlJc w:val="left"/>
      <w:pPr>
        <w:ind w:left="2340" w:hanging="360"/>
      </w:pPr>
    </w:lvl>
    <w:lvl w:ilvl="5" w:tplc="0409001B" w:tentative="1">
      <w:start w:val="1"/>
      <w:numFmt w:val="lowerRoman"/>
      <w:lvlText w:val="%6."/>
      <w:lvlJc w:val="right"/>
      <w:pPr>
        <w:ind w:left="3060" w:hanging="180"/>
      </w:pPr>
    </w:lvl>
    <w:lvl w:ilvl="6" w:tplc="0409000F" w:tentative="1">
      <w:start w:val="1"/>
      <w:numFmt w:val="decimal"/>
      <w:lvlText w:val="%7."/>
      <w:lvlJc w:val="left"/>
      <w:pPr>
        <w:ind w:left="3780" w:hanging="360"/>
      </w:pPr>
    </w:lvl>
    <w:lvl w:ilvl="7" w:tplc="04090019" w:tentative="1">
      <w:start w:val="1"/>
      <w:numFmt w:val="lowerLetter"/>
      <w:lvlText w:val="%8."/>
      <w:lvlJc w:val="left"/>
      <w:pPr>
        <w:ind w:left="4500" w:hanging="360"/>
      </w:pPr>
    </w:lvl>
    <w:lvl w:ilvl="8" w:tplc="0409001B" w:tentative="1">
      <w:start w:val="1"/>
      <w:numFmt w:val="lowerRoman"/>
      <w:lvlText w:val="%9."/>
      <w:lvlJc w:val="right"/>
      <w:pPr>
        <w:ind w:left="5220" w:hanging="180"/>
      </w:pPr>
    </w:lvl>
  </w:abstractNum>
  <w:abstractNum w:abstractNumId="31">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F06354A"/>
    <w:multiLevelType w:val="singleLevel"/>
    <w:tmpl w:val="F1A85D9A"/>
    <w:lvl w:ilvl="0">
      <w:start w:val="1"/>
      <w:numFmt w:val="decimal"/>
      <w:lvlText w:val="(%1)"/>
      <w:legacy w:legacy="1" w:legacySpace="0" w:legacyIndent="720"/>
      <w:lvlJc w:val="left"/>
      <w:pPr>
        <w:ind w:left="720" w:hanging="720"/>
      </w:pPr>
    </w:lvl>
  </w:abstractNum>
  <w:abstractNum w:abstractNumId="33">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59601C9"/>
    <w:multiLevelType w:val="singleLevel"/>
    <w:tmpl w:val="F1A85D9A"/>
    <w:lvl w:ilvl="0">
      <w:start w:val="1"/>
      <w:numFmt w:val="decimal"/>
      <w:lvlText w:val="(%1)"/>
      <w:legacy w:legacy="1" w:legacySpace="0" w:legacyIndent="720"/>
      <w:lvlJc w:val="left"/>
      <w:pPr>
        <w:ind w:left="720" w:hanging="720"/>
      </w:pPr>
    </w:lvl>
  </w:abstractNum>
  <w:abstractNum w:abstractNumId="36">
    <w:nsid w:val="6613223F"/>
    <w:multiLevelType w:val="hybridMultilevel"/>
    <w:tmpl w:val="1C9858C8"/>
    <w:lvl w:ilvl="0" w:tplc="F7D0AB78">
      <w:start w:val="1"/>
      <w:numFmt w:val="decimal"/>
      <w:lvlText w:val="D.%1."/>
      <w:lvlJc w:val="left"/>
      <w:pPr>
        <w:tabs>
          <w:tab w:val="num" w:pos="1080"/>
        </w:tabs>
        <w:ind w:left="1080" w:hanging="720"/>
      </w:pPr>
      <w:rPr>
        <w:rFonts w:hint="default"/>
        <w:b/>
        <w:i w:val="0"/>
        <w:dstrike w:val="0"/>
        <w:color w:val="auto"/>
        <w:sz w:val="22"/>
        <w:szCs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D616291"/>
    <w:multiLevelType w:val="hybridMultilevel"/>
    <w:tmpl w:val="53846E42"/>
    <w:lvl w:ilvl="0" w:tplc="D5D60AB4">
      <w:start w:val="1"/>
      <w:numFmt w:val="decimal"/>
      <w:lvlText w:val="B.%1."/>
      <w:lvlJc w:val="left"/>
      <w:pPr>
        <w:tabs>
          <w:tab w:val="num" w:pos="936"/>
        </w:tabs>
      </w:pPr>
      <w:rPr>
        <w:rFonts w:ascii="Times New Roman" w:hAnsi="Times New Roman" w:cs="Times New Roman" w:hint="default"/>
        <w:b/>
        <w:i w:val="0"/>
        <w:dstrike w:val="0"/>
        <w:sz w:val="22"/>
        <w:szCs w:val="22"/>
      </w:rPr>
    </w:lvl>
    <w:lvl w:ilvl="1" w:tplc="04090019">
      <w:start w:val="1"/>
      <w:numFmt w:val="lowerLetter"/>
      <w:lvlText w:val="%2."/>
      <w:lvlJc w:val="left"/>
      <w:pPr>
        <w:tabs>
          <w:tab w:val="num" w:pos="0"/>
        </w:tabs>
        <w:ind w:left="360"/>
      </w:pPr>
      <w:rPr>
        <w:rFonts w:hint="default"/>
        <w:b w:val="0"/>
        <w:i w:val="0"/>
        <w:dstrike w:val="0"/>
      </w:rPr>
    </w:lvl>
    <w:lvl w:ilvl="2" w:tplc="FA16CC8E">
      <w:start w:val="1"/>
      <w:numFmt w:val="decimal"/>
      <w:lvlText w:val="%3."/>
      <w:lvlJc w:val="left"/>
      <w:pPr>
        <w:tabs>
          <w:tab w:val="num" w:pos="1980"/>
        </w:tabs>
        <w:ind w:left="1980" w:hanging="360"/>
      </w:pPr>
      <w:rPr>
        <w:rFonts w:cs="Times New Roman"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1">
    <w:nsid w:val="701E0342"/>
    <w:multiLevelType w:val="hybridMultilevel"/>
    <w:tmpl w:val="A52409B0"/>
    <w:lvl w:ilvl="0" w:tplc="AEEC37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7D56C54"/>
    <w:multiLevelType w:val="singleLevel"/>
    <w:tmpl w:val="F1A85D9A"/>
    <w:lvl w:ilvl="0">
      <w:start w:val="1"/>
      <w:numFmt w:val="decimal"/>
      <w:lvlText w:val="(%1)"/>
      <w:legacy w:legacy="1" w:legacySpace="0" w:legacyIndent="720"/>
      <w:lvlJc w:val="left"/>
      <w:pPr>
        <w:ind w:left="720" w:hanging="720"/>
      </w:pPr>
    </w:lvl>
  </w:abstractNum>
  <w:abstractNum w:abstractNumId="45">
    <w:nsid w:val="77F07BA8"/>
    <w:multiLevelType w:val="singleLevel"/>
    <w:tmpl w:val="F1A85D9A"/>
    <w:lvl w:ilvl="0">
      <w:start w:val="1"/>
      <w:numFmt w:val="decimal"/>
      <w:lvlText w:val="(%1)"/>
      <w:legacy w:legacy="1" w:legacySpace="0" w:legacyIndent="720"/>
      <w:lvlJc w:val="left"/>
      <w:pPr>
        <w:ind w:left="720" w:hanging="720"/>
      </w:pPr>
    </w:lvl>
  </w:abstractNum>
  <w:abstractNum w:abstractNumId="46">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7B82042A"/>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27"/>
  </w:num>
  <w:num w:numId="3">
    <w:abstractNumId w:val="14"/>
  </w:num>
  <w:num w:numId="4">
    <w:abstractNumId w:val="3"/>
  </w:num>
  <w:num w:numId="5">
    <w:abstractNumId w:val="16"/>
  </w:num>
  <w:num w:numId="6">
    <w:abstractNumId w:val="38"/>
  </w:num>
  <w:num w:numId="7">
    <w:abstractNumId w:val="23"/>
  </w:num>
  <w:num w:numId="8">
    <w:abstractNumId w:val="37"/>
  </w:num>
  <w:num w:numId="9">
    <w:abstractNumId w:val="20"/>
  </w:num>
  <w:num w:numId="10">
    <w:abstractNumId w:val="45"/>
  </w:num>
  <w:num w:numId="11">
    <w:abstractNumId w:val="17"/>
  </w:num>
  <w:num w:numId="12">
    <w:abstractNumId w:val="28"/>
  </w:num>
  <w:num w:numId="13">
    <w:abstractNumId w:val="22"/>
  </w:num>
  <w:num w:numId="14">
    <w:abstractNumId w:val="35"/>
  </w:num>
  <w:num w:numId="15">
    <w:abstractNumId w:val="19"/>
  </w:num>
  <w:num w:numId="16">
    <w:abstractNumId w:val="44"/>
  </w:num>
  <w:num w:numId="17">
    <w:abstractNumId w:val="21"/>
  </w:num>
  <w:num w:numId="18">
    <w:abstractNumId w:val="32"/>
  </w:num>
  <w:num w:numId="19">
    <w:abstractNumId w:val="2"/>
  </w:num>
  <w:num w:numId="20">
    <w:abstractNumId w:val="8"/>
  </w:num>
  <w:num w:numId="21">
    <w:abstractNumId w:val="43"/>
  </w:num>
  <w:num w:numId="22">
    <w:abstractNumId w:val="29"/>
  </w:num>
  <w:num w:numId="23">
    <w:abstractNumId w:val="31"/>
  </w:num>
  <w:num w:numId="24">
    <w:abstractNumId w:val="46"/>
  </w:num>
  <w:num w:numId="25">
    <w:abstractNumId w:val="33"/>
  </w:num>
  <w:num w:numId="26">
    <w:abstractNumId w:val="4"/>
  </w:num>
  <w:num w:numId="27">
    <w:abstractNumId w:val="9"/>
  </w:num>
  <w:num w:numId="28">
    <w:abstractNumId w:val="6"/>
  </w:num>
  <w:num w:numId="29">
    <w:abstractNumId w:val="39"/>
  </w:num>
  <w:num w:numId="30">
    <w:abstractNumId w:val="42"/>
  </w:num>
  <w:num w:numId="31">
    <w:abstractNumId w:val="10"/>
  </w:num>
  <w:num w:numId="32">
    <w:abstractNumId w:val="24"/>
  </w:num>
  <w:num w:numId="33">
    <w:abstractNumId w:val="11"/>
  </w:num>
  <w:num w:numId="34">
    <w:abstractNumId w:val="34"/>
  </w:num>
  <w:num w:numId="35">
    <w:abstractNumId w:val="47"/>
  </w:num>
  <w:num w:numId="36">
    <w:abstractNumId w:val="13"/>
  </w:num>
  <w:num w:numId="37">
    <w:abstractNumId w:val="12"/>
  </w:num>
  <w:num w:numId="38">
    <w:abstractNumId w:val="7"/>
  </w:num>
  <w:num w:numId="39">
    <w:abstractNumId w:val="26"/>
  </w:num>
  <w:num w:numId="40">
    <w:abstractNumId w:val="30"/>
  </w:num>
  <w:num w:numId="41">
    <w:abstractNumId w:val="15"/>
  </w:num>
  <w:num w:numId="42">
    <w:abstractNumId w:val="36"/>
  </w:num>
  <w:num w:numId="43">
    <w:abstractNumId w:val="40"/>
  </w:num>
  <w:num w:numId="44">
    <w:abstractNumId w:val="25"/>
  </w:num>
  <w:num w:numId="45">
    <w:abstractNumId w:val="5"/>
  </w:num>
  <w:num w:numId="46">
    <w:abstractNumId w:val="41"/>
  </w:num>
  <w:num w:numId="47">
    <w:abstractNumId w:val="1"/>
  </w:num>
  <w:num w:numId="48">
    <w:abstractNumId w:val="18"/>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embedSystemFonts/>
  <w:proofState w:spelling="clean" w:grammar="clean"/>
  <w:stylePaneFormatFilter w:val="3F01"/>
  <w:defaultTabStop w:val="360"/>
  <w:displayHorizontalDrawingGridEvery w:val="0"/>
  <w:displayVerticalDrawingGridEvery w:val="0"/>
  <w:doNotUseMarginsForDrawingGridOrigin/>
  <w:noPunctuationKerning/>
  <w:characterSpacingControl w:val="doNotCompress"/>
  <w:hdrShapeDefaults>
    <o:shapedefaults v:ext="edit" spidmax="17428"/>
    <o:shapelayout v:ext="edit">
      <o:idmap v:ext="edit" data="17"/>
    </o:shapelayout>
  </w:hdrShapeDefaults>
  <w:footnotePr>
    <w:footnote w:id="-1"/>
    <w:footnote w:id="0"/>
  </w:footnotePr>
  <w:endnotePr>
    <w:endnote w:id="-1"/>
    <w:endnote w:id="0"/>
  </w:endnotePr>
  <w:compat/>
  <w:rsids>
    <w:rsidRoot w:val="00063CC3"/>
    <w:rsid w:val="00000F12"/>
    <w:rsid w:val="00011C10"/>
    <w:rsid w:val="00020FDC"/>
    <w:rsid w:val="000232D9"/>
    <w:rsid w:val="000472DA"/>
    <w:rsid w:val="00047F18"/>
    <w:rsid w:val="00063CC3"/>
    <w:rsid w:val="0007562E"/>
    <w:rsid w:val="00077826"/>
    <w:rsid w:val="000831B5"/>
    <w:rsid w:val="00095C1D"/>
    <w:rsid w:val="000A60F6"/>
    <w:rsid w:val="000B14CF"/>
    <w:rsid w:val="000B5157"/>
    <w:rsid w:val="000C18E0"/>
    <w:rsid w:val="000C5035"/>
    <w:rsid w:val="000D049E"/>
    <w:rsid w:val="001023C1"/>
    <w:rsid w:val="00111D4B"/>
    <w:rsid w:val="001132F2"/>
    <w:rsid w:val="0012388F"/>
    <w:rsid w:val="00146356"/>
    <w:rsid w:val="00147EFB"/>
    <w:rsid w:val="0016219E"/>
    <w:rsid w:val="00163E72"/>
    <w:rsid w:val="001646E3"/>
    <w:rsid w:val="00165490"/>
    <w:rsid w:val="00176E9D"/>
    <w:rsid w:val="00177502"/>
    <w:rsid w:val="00193EC2"/>
    <w:rsid w:val="001B108C"/>
    <w:rsid w:val="001C06B4"/>
    <w:rsid w:val="001C33A9"/>
    <w:rsid w:val="001D5002"/>
    <w:rsid w:val="001D57D1"/>
    <w:rsid w:val="001D6EE2"/>
    <w:rsid w:val="001E6B3A"/>
    <w:rsid w:val="001E7533"/>
    <w:rsid w:val="001F2FAB"/>
    <w:rsid w:val="002020BB"/>
    <w:rsid w:val="00216B39"/>
    <w:rsid w:val="00220186"/>
    <w:rsid w:val="0022330B"/>
    <w:rsid w:val="0023369A"/>
    <w:rsid w:val="00241D9C"/>
    <w:rsid w:val="00257AFE"/>
    <w:rsid w:val="002671D1"/>
    <w:rsid w:val="00286C95"/>
    <w:rsid w:val="00297CCE"/>
    <w:rsid w:val="002B4E5A"/>
    <w:rsid w:val="002C1D42"/>
    <w:rsid w:val="002C454B"/>
    <w:rsid w:val="002C4A2F"/>
    <w:rsid w:val="002C7C57"/>
    <w:rsid w:val="002D190E"/>
    <w:rsid w:val="002D7CAB"/>
    <w:rsid w:val="002F5585"/>
    <w:rsid w:val="003118A1"/>
    <w:rsid w:val="00317A43"/>
    <w:rsid w:val="00320C6F"/>
    <w:rsid w:val="003331FA"/>
    <w:rsid w:val="00337FB4"/>
    <w:rsid w:val="003542D1"/>
    <w:rsid w:val="00361A0F"/>
    <w:rsid w:val="00361A96"/>
    <w:rsid w:val="00370110"/>
    <w:rsid w:val="00373029"/>
    <w:rsid w:val="0037374A"/>
    <w:rsid w:val="00382AAB"/>
    <w:rsid w:val="003A04EE"/>
    <w:rsid w:val="003C3453"/>
    <w:rsid w:val="003D11F0"/>
    <w:rsid w:val="003E05D9"/>
    <w:rsid w:val="003E1859"/>
    <w:rsid w:val="003F696E"/>
    <w:rsid w:val="00407EBC"/>
    <w:rsid w:val="00413766"/>
    <w:rsid w:val="00422A45"/>
    <w:rsid w:val="0044293E"/>
    <w:rsid w:val="004468CB"/>
    <w:rsid w:val="00451E41"/>
    <w:rsid w:val="00474734"/>
    <w:rsid w:val="004B5FE3"/>
    <w:rsid w:val="004C73A6"/>
    <w:rsid w:val="004D0655"/>
    <w:rsid w:val="004E0C1A"/>
    <w:rsid w:val="005012B3"/>
    <w:rsid w:val="00512AF1"/>
    <w:rsid w:val="00513B90"/>
    <w:rsid w:val="00523113"/>
    <w:rsid w:val="00556B39"/>
    <w:rsid w:val="00590B66"/>
    <w:rsid w:val="005B0827"/>
    <w:rsid w:val="005B30D4"/>
    <w:rsid w:val="005C34DB"/>
    <w:rsid w:val="005C4B0B"/>
    <w:rsid w:val="005E5215"/>
    <w:rsid w:val="005E5648"/>
    <w:rsid w:val="005F5435"/>
    <w:rsid w:val="00600FA1"/>
    <w:rsid w:val="00611875"/>
    <w:rsid w:val="006136F6"/>
    <w:rsid w:val="00617435"/>
    <w:rsid w:val="0062158B"/>
    <w:rsid w:val="0062196E"/>
    <w:rsid w:val="00622829"/>
    <w:rsid w:val="00636130"/>
    <w:rsid w:val="00647705"/>
    <w:rsid w:val="00652D24"/>
    <w:rsid w:val="00654252"/>
    <w:rsid w:val="00670B45"/>
    <w:rsid w:val="00675497"/>
    <w:rsid w:val="00681E10"/>
    <w:rsid w:val="00694876"/>
    <w:rsid w:val="006B7B0E"/>
    <w:rsid w:val="006C0662"/>
    <w:rsid w:val="006C41B3"/>
    <w:rsid w:val="006D2426"/>
    <w:rsid w:val="006D7FD6"/>
    <w:rsid w:val="006E1647"/>
    <w:rsid w:val="006E432F"/>
    <w:rsid w:val="006E75AA"/>
    <w:rsid w:val="00701347"/>
    <w:rsid w:val="00701BA9"/>
    <w:rsid w:val="00703F50"/>
    <w:rsid w:val="0071064C"/>
    <w:rsid w:val="00712622"/>
    <w:rsid w:val="00713282"/>
    <w:rsid w:val="007201B6"/>
    <w:rsid w:val="00724C2D"/>
    <w:rsid w:val="00725EF3"/>
    <w:rsid w:val="00744DD9"/>
    <w:rsid w:val="00756CE8"/>
    <w:rsid w:val="007578FD"/>
    <w:rsid w:val="007700A1"/>
    <w:rsid w:val="00775F2D"/>
    <w:rsid w:val="00780303"/>
    <w:rsid w:val="007856CF"/>
    <w:rsid w:val="007B0689"/>
    <w:rsid w:val="007D0157"/>
    <w:rsid w:val="007D2A0B"/>
    <w:rsid w:val="007D5FBD"/>
    <w:rsid w:val="007D6B57"/>
    <w:rsid w:val="007E69AD"/>
    <w:rsid w:val="008058D4"/>
    <w:rsid w:val="0082490E"/>
    <w:rsid w:val="008316BE"/>
    <w:rsid w:val="0083257A"/>
    <w:rsid w:val="00832748"/>
    <w:rsid w:val="00833FA7"/>
    <w:rsid w:val="00845DA5"/>
    <w:rsid w:val="008470DF"/>
    <w:rsid w:val="00865E66"/>
    <w:rsid w:val="00870DDB"/>
    <w:rsid w:val="00877418"/>
    <w:rsid w:val="00894ADB"/>
    <w:rsid w:val="008A6E43"/>
    <w:rsid w:val="008B372A"/>
    <w:rsid w:val="008B3BAE"/>
    <w:rsid w:val="008B6CE5"/>
    <w:rsid w:val="008B7B1F"/>
    <w:rsid w:val="008E3589"/>
    <w:rsid w:val="008E3E31"/>
    <w:rsid w:val="008F02D5"/>
    <w:rsid w:val="00922249"/>
    <w:rsid w:val="00923B95"/>
    <w:rsid w:val="00925934"/>
    <w:rsid w:val="0092729C"/>
    <w:rsid w:val="009337AF"/>
    <w:rsid w:val="00967E9C"/>
    <w:rsid w:val="0099348C"/>
    <w:rsid w:val="009C516A"/>
    <w:rsid w:val="00A15548"/>
    <w:rsid w:val="00A16ADD"/>
    <w:rsid w:val="00A17D67"/>
    <w:rsid w:val="00A357BA"/>
    <w:rsid w:val="00A41595"/>
    <w:rsid w:val="00A50BC9"/>
    <w:rsid w:val="00A532A6"/>
    <w:rsid w:val="00A54553"/>
    <w:rsid w:val="00A65066"/>
    <w:rsid w:val="00A779CA"/>
    <w:rsid w:val="00AA1F8E"/>
    <w:rsid w:val="00AC3224"/>
    <w:rsid w:val="00AC66EA"/>
    <w:rsid w:val="00AD121C"/>
    <w:rsid w:val="00AD5952"/>
    <w:rsid w:val="00B21587"/>
    <w:rsid w:val="00B37EF7"/>
    <w:rsid w:val="00B4154B"/>
    <w:rsid w:val="00B41709"/>
    <w:rsid w:val="00B56CB8"/>
    <w:rsid w:val="00B62A52"/>
    <w:rsid w:val="00B80B49"/>
    <w:rsid w:val="00BA4BA3"/>
    <w:rsid w:val="00BB0B34"/>
    <w:rsid w:val="00BC4B6E"/>
    <w:rsid w:val="00BD4804"/>
    <w:rsid w:val="00C003AB"/>
    <w:rsid w:val="00C2238D"/>
    <w:rsid w:val="00C23E87"/>
    <w:rsid w:val="00C36C8B"/>
    <w:rsid w:val="00C45E43"/>
    <w:rsid w:val="00C7161F"/>
    <w:rsid w:val="00C90F74"/>
    <w:rsid w:val="00CA3BDA"/>
    <w:rsid w:val="00CE74DE"/>
    <w:rsid w:val="00CF172D"/>
    <w:rsid w:val="00D0537A"/>
    <w:rsid w:val="00D11FAC"/>
    <w:rsid w:val="00D12387"/>
    <w:rsid w:val="00D36C4B"/>
    <w:rsid w:val="00D44E2C"/>
    <w:rsid w:val="00D53DB7"/>
    <w:rsid w:val="00D5552E"/>
    <w:rsid w:val="00D77826"/>
    <w:rsid w:val="00D8067A"/>
    <w:rsid w:val="00D91D3A"/>
    <w:rsid w:val="00D9406B"/>
    <w:rsid w:val="00DB3975"/>
    <w:rsid w:val="00DB6FAF"/>
    <w:rsid w:val="00DE3F09"/>
    <w:rsid w:val="00DF0C9B"/>
    <w:rsid w:val="00E01210"/>
    <w:rsid w:val="00E01651"/>
    <w:rsid w:val="00E130E6"/>
    <w:rsid w:val="00E134EE"/>
    <w:rsid w:val="00E21086"/>
    <w:rsid w:val="00E521E8"/>
    <w:rsid w:val="00E56F60"/>
    <w:rsid w:val="00E668AF"/>
    <w:rsid w:val="00E83FBF"/>
    <w:rsid w:val="00EA22EF"/>
    <w:rsid w:val="00EB0ED5"/>
    <w:rsid w:val="00EB5C79"/>
    <w:rsid w:val="00EB7033"/>
    <w:rsid w:val="00EC1170"/>
    <w:rsid w:val="00EC43B6"/>
    <w:rsid w:val="00ED369A"/>
    <w:rsid w:val="00ED57F9"/>
    <w:rsid w:val="00ED7ED3"/>
    <w:rsid w:val="00EF14FD"/>
    <w:rsid w:val="00EF1A02"/>
    <w:rsid w:val="00EF75D0"/>
    <w:rsid w:val="00F165C3"/>
    <w:rsid w:val="00F16823"/>
    <w:rsid w:val="00F21526"/>
    <w:rsid w:val="00F42853"/>
    <w:rsid w:val="00F42E96"/>
    <w:rsid w:val="00F86D8E"/>
    <w:rsid w:val="00F90AFC"/>
    <w:rsid w:val="00F9677B"/>
    <w:rsid w:val="00FA3AF5"/>
    <w:rsid w:val="00FC1B76"/>
    <w:rsid w:val="00FD0D32"/>
    <w:rsid w:val="00FD2837"/>
    <w:rsid w:val="00FD2F3D"/>
    <w:rsid w:val="00FD475D"/>
    <w:rsid w:val="00FE44AA"/>
    <w:rsid w:val="00FE5133"/>
    <w:rsid w:val="00FE71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0B34"/>
  </w:style>
  <w:style w:type="paragraph" w:styleId="Heading1">
    <w:name w:val="heading 1"/>
    <w:basedOn w:val="Normal"/>
    <w:next w:val="Normal"/>
    <w:qFormat/>
    <w:rsid w:val="00BB0B34"/>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BB0B34"/>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BB0B34"/>
    <w:pPr>
      <w:keepNext/>
      <w:numPr>
        <w:ilvl w:val="2"/>
        <w:numId w:val="1"/>
      </w:numPr>
      <w:spacing w:before="240" w:after="60"/>
      <w:outlineLvl w:val="2"/>
    </w:pPr>
    <w:rPr>
      <w:b/>
      <w:sz w:val="24"/>
    </w:rPr>
  </w:style>
  <w:style w:type="paragraph" w:styleId="Heading4">
    <w:name w:val="heading 4"/>
    <w:basedOn w:val="Normal"/>
    <w:next w:val="Normal"/>
    <w:qFormat/>
    <w:rsid w:val="00BB0B34"/>
    <w:pPr>
      <w:keepNext/>
      <w:numPr>
        <w:ilvl w:val="3"/>
        <w:numId w:val="1"/>
      </w:numPr>
      <w:spacing w:before="240" w:after="60"/>
      <w:outlineLvl w:val="3"/>
    </w:pPr>
    <w:rPr>
      <w:b/>
      <w:i/>
      <w:sz w:val="24"/>
    </w:rPr>
  </w:style>
  <w:style w:type="paragraph" w:styleId="Heading5">
    <w:name w:val="heading 5"/>
    <w:basedOn w:val="Normal"/>
    <w:next w:val="Normal"/>
    <w:qFormat/>
    <w:rsid w:val="00BB0B34"/>
    <w:pPr>
      <w:numPr>
        <w:ilvl w:val="4"/>
        <w:numId w:val="1"/>
      </w:numPr>
      <w:spacing w:before="240" w:after="60"/>
      <w:outlineLvl w:val="4"/>
    </w:pPr>
    <w:rPr>
      <w:rFonts w:ascii="Arial" w:hAnsi="Arial"/>
      <w:sz w:val="22"/>
    </w:rPr>
  </w:style>
  <w:style w:type="paragraph" w:styleId="Heading6">
    <w:name w:val="heading 6"/>
    <w:basedOn w:val="Normal"/>
    <w:next w:val="Normal"/>
    <w:qFormat/>
    <w:rsid w:val="00BB0B34"/>
    <w:pPr>
      <w:numPr>
        <w:ilvl w:val="5"/>
        <w:numId w:val="1"/>
      </w:numPr>
      <w:spacing w:before="240" w:after="60"/>
      <w:outlineLvl w:val="5"/>
    </w:pPr>
    <w:rPr>
      <w:rFonts w:ascii="Arial" w:hAnsi="Arial"/>
      <w:i/>
      <w:sz w:val="22"/>
    </w:rPr>
  </w:style>
  <w:style w:type="paragraph" w:styleId="Heading7">
    <w:name w:val="heading 7"/>
    <w:basedOn w:val="Normal"/>
    <w:next w:val="Normal"/>
    <w:qFormat/>
    <w:rsid w:val="00BB0B34"/>
    <w:pPr>
      <w:numPr>
        <w:ilvl w:val="6"/>
        <w:numId w:val="1"/>
      </w:numPr>
      <w:spacing w:before="240" w:after="60"/>
      <w:outlineLvl w:val="6"/>
    </w:pPr>
    <w:rPr>
      <w:rFonts w:ascii="Arial" w:hAnsi="Arial"/>
    </w:rPr>
  </w:style>
  <w:style w:type="paragraph" w:styleId="Heading8">
    <w:name w:val="heading 8"/>
    <w:basedOn w:val="Normal"/>
    <w:next w:val="Normal"/>
    <w:qFormat/>
    <w:rsid w:val="00BB0B34"/>
    <w:pPr>
      <w:numPr>
        <w:ilvl w:val="7"/>
        <w:numId w:val="1"/>
      </w:numPr>
      <w:spacing w:before="240" w:after="60"/>
      <w:outlineLvl w:val="7"/>
    </w:pPr>
    <w:rPr>
      <w:rFonts w:ascii="Arial" w:hAnsi="Arial"/>
      <w:i/>
    </w:rPr>
  </w:style>
  <w:style w:type="paragraph" w:styleId="Heading9">
    <w:name w:val="heading 9"/>
    <w:basedOn w:val="Normal"/>
    <w:next w:val="Normal"/>
    <w:qFormat/>
    <w:rsid w:val="00BB0B34"/>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BB0B34"/>
  </w:style>
  <w:style w:type="paragraph" w:customStyle="1" w:styleId="Style4">
    <w:name w:val="Style4"/>
    <w:next w:val="Normal"/>
    <w:rsid w:val="00BB0B34"/>
    <w:rPr>
      <w:noProof/>
      <w:sz w:val="24"/>
    </w:rPr>
  </w:style>
  <w:style w:type="paragraph" w:styleId="BodyText">
    <w:name w:val="Body Text"/>
    <w:aliases w:val="SCA Body Text,SCA Body Text1,SCA Body Text2,SCA Body Text11"/>
    <w:basedOn w:val="Normal"/>
    <w:rsid w:val="00BB0B34"/>
    <w:pPr>
      <w:spacing w:after="120"/>
    </w:pPr>
  </w:style>
  <w:style w:type="paragraph" w:styleId="Header">
    <w:name w:val="header"/>
    <w:basedOn w:val="Normal"/>
    <w:rsid w:val="00BB0B34"/>
    <w:pPr>
      <w:tabs>
        <w:tab w:val="center" w:pos="4320"/>
        <w:tab w:val="right" w:pos="8640"/>
      </w:tabs>
    </w:pPr>
  </w:style>
  <w:style w:type="paragraph" w:styleId="Footer">
    <w:name w:val="footer"/>
    <w:basedOn w:val="Normal"/>
    <w:rsid w:val="00BB0B34"/>
    <w:pPr>
      <w:tabs>
        <w:tab w:val="center" w:pos="4320"/>
        <w:tab w:val="right" w:pos="8640"/>
      </w:tabs>
    </w:pPr>
  </w:style>
  <w:style w:type="paragraph" w:styleId="Caption">
    <w:name w:val="caption"/>
    <w:basedOn w:val="Normal"/>
    <w:next w:val="Normal"/>
    <w:qFormat/>
    <w:rsid w:val="00BB0B34"/>
    <w:pPr>
      <w:spacing w:before="360" w:after="120"/>
    </w:pPr>
    <w:rPr>
      <w:b/>
      <w:caps/>
      <w:sz w:val="22"/>
    </w:rPr>
  </w:style>
  <w:style w:type="paragraph" w:styleId="BodyText3">
    <w:name w:val="Body Text 3"/>
    <w:basedOn w:val="Normal"/>
    <w:rsid w:val="00BB0B34"/>
    <w:pPr>
      <w:spacing w:after="120"/>
      <w:jc w:val="both"/>
    </w:pPr>
    <w:rPr>
      <w:sz w:val="22"/>
    </w:rPr>
  </w:style>
  <w:style w:type="paragraph" w:styleId="BodyTextIndent">
    <w:name w:val="Body Text Indent"/>
    <w:basedOn w:val="Normal"/>
    <w:rsid w:val="00BB0B34"/>
    <w:pPr>
      <w:spacing w:after="120"/>
      <w:ind w:left="1440"/>
      <w:jc w:val="both"/>
    </w:pPr>
    <w:rPr>
      <w:sz w:val="22"/>
    </w:rPr>
  </w:style>
  <w:style w:type="paragraph" w:styleId="BodyTextIndent2">
    <w:name w:val="Body Text Indent 2"/>
    <w:basedOn w:val="Normal"/>
    <w:rsid w:val="00BB0B34"/>
    <w:pPr>
      <w:suppressAutoHyphens/>
      <w:spacing w:after="120"/>
      <w:ind w:left="576"/>
      <w:jc w:val="both"/>
    </w:pPr>
    <w:rPr>
      <w:sz w:val="22"/>
    </w:rPr>
  </w:style>
  <w:style w:type="paragraph" w:styleId="BodyTextIndent3">
    <w:name w:val="Body Text Indent 3"/>
    <w:basedOn w:val="Normal"/>
    <w:rsid w:val="00BB0B34"/>
    <w:pPr>
      <w:spacing w:after="120"/>
      <w:ind w:left="720"/>
      <w:jc w:val="both"/>
    </w:pPr>
    <w:rPr>
      <w:sz w:val="22"/>
    </w:rPr>
  </w:style>
  <w:style w:type="paragraph" w:styleId="BodyText2">
    <w:name w:val="Body Text 2"/>
    <w:basedOn w:val="Normal"/>
    <w:rsid w:val="00BB0B34"/>
    <w:pPr>
      <w:spacing w:after="120"/>
    </w:pPr>
    <w:rPr>
      <w:sz w:val="22"/>
    </w:rPr>
  </w:style>
  <w:style w:type="character" w:styleId="Hyperlink">
    <w:name w:val="Hyperlink"/>
    <w:basedOn w:val="DefaultParagraphFont"/>
    <w:rsid w:val="001023C1"/>
    <w:rPr>
      <w:color w:val="0000FF"/>
      <w:u w:val="single"/>
    </w:rPr>
  </w:style>
  <w:style w:type="character" w:styleId="CommentReference">
    <w:name w:val="annotation reference"/>
    <w:basedOn w:val="DefaultParagraphFont"/>
    <w:rsid w:val="00BA4BA3"/>
    <w:rPr>
      <w:sz w:val="16"/>
      <w:szCs w:val="16"/>
    </w:rPr>
  </w:style>
  <w:style w:type="paragraph" w:styleId="CommentText">
    <w:name w:val="annotation text"/>
    <w:basedOn w:val="Normal"/>
    <w:link w:val="CommentTextChar"/>
    <w:rsid w:val="00BA4BA3"/>
  </w:style>
  <w:style w:type="character" w:customStyle="1" w:styleId="CommentTextChar">
    <w:name w:val="Comment Text Char"/>
    <w:basedOn w:val="DefaultParagraphFont"/>
    <w:link w:val="CommentText"/>
    <w:rsid w:val="00BA4BA3"/>
  </w:style>
  <w:style w:type="paragraph" w:styleId="CommentSubject">
    <w:name w:val="annotation subject"/>
    <w:basedOn w:val="CommentText"/>
    <w:next w:val="CommentText"/>
    <w:link w:val="CommentSubjectChar"/>
    <w:rsid w:val="00BA4BA3"/>
    <w:rPr>
      <w:b/>
      <w:bCs/>
    </w:rPr>
  </w:style>
  <w:style w:type="character" w:customStyle="1" w:styleId="CommentSubjectChar">
    <w:name w:val="Comment Subject Char"/>
    <w:basedOn w:val="CommentTextChar"/>
    <w:link w:val="CommentSubject"/>
    <w:rsid w:val="00BA4BA3"/>
    <w:rPr>
      <w:b/>
      <w:bCs/>
    </w:rPr>
  </w:style>
  <w:style w:type="paragraph" w:styleId="BalloonText">
    <w:name w:val="Balloon Text"/>
    <w:basedOn w:val="Normal"/>
    <w:link w:val="BalloonTextChar"/>
    <w:rsid w:val="00BA4BA3"/>
    <w:rPr>
      <w:rFonts w:ascii="Tahoma" w:hAnsi="Tahoma" w:cs="Tahoma"/>
      <w:sz w:val="16"/>
      <w:szCs w:val="16"/>
    </w:rPr>
  </w:style>
  <w:style w:type="character" w:customStyle="1" w:styleId="BalloonTextChar">
    <w:name w:val="Balloon Text Char"/>
    <w:basedOn w:val="DefaultParagraphFont"/>
    <w:link w:val="BalloonText"/>
    <w:rsid w:val="00BA4BA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Lusky.kathleen@epa.gov" TargetMode="Externa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john.kasper@ocfl.net" TargetMode="External"/><Relationship Id="rId25" Type="http://schemas.openxmlformats.org/officeDocument/2006/relationships/header" Target="header8.xml"/><Relationship Id="rId33" Type="http://schemas.openxmlformats.org/officeDocument/2006/relationships/hyperlink" Target="http://www.ecfr.gov/cgi-bin/text-idx?SID=5c9e0095749a2a6b20ee1b56df07253f&amp;node=40:10.0.1.1.1.1.5.13&amp;rgn=div8"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tom.lubozynski@dep.state.fl.us" TargetMode="External"/><Relationship Id="rId20" Type="http://schemas.openxmlformats.org/officeDocument/2006/relationships/hyperlink" Target="mailto:arbara.friday@dep.state.fl.us" TargetMode="Externa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32" Type="http://schemas.openxmlformats.org/officeDocument/2006/relationships/header" Target="header15.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rich.bumar@disney.com" TargetMode="External"/><Relationship Id="rId23" Type="http://schemas.openxmlformats.org/officeDocument/2006/relationships/header" Target="header6.xml"/><Relationship Id="rId28" Type="http://schemas.openxmlformats.org/officeDocument/2006/relationships/header" Target="header11.xml"/><Relationship Id="rId36" Type="http://schemas.openxmlformats.org/officeDocument/2006/relationships/header" Target="header18.xml"/><Relationship Id="rId10" Type="http://schemas.openxmlformats.org/officeDocument/2006/relationships/footer" Target="footer1.xml"/><Relationship Id="rId19" Type="http://schemas.openxmlformats.org/officeDocument/2006/relationships/hyperlink" Target="mailto:ceron.heather@epa.gov" TargetMode="External"/><Relationship Id="rId31" Type="http://schemas.openxmlformats.org/officeDocument/2006/relationships/header" Target="header1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lee.schmudde@disney.com" TargetMode="External"/><Relationship Id="rId22" Type="http://schemas.openxmlformats.org/officeDocument/2006/relationships/header" Target="header5.xml"/><Relationship Id="rId27" Type="http://schemas.openxmlformats.org/officeDocument/2006/relationships/header" Target="header10.xml"/><Relationship Id="rId30" Type="http://schemas.openxmlformats.org/officeDocument/2006/relationships/header" Target="header13.xml"/><Relationship Id="rId35" Type="http://schemas.openxmlformats.org/officeDocument/2006/relationships/header" Target="header17.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97987-33C1-4AFD-8A9E-0A5BD2443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7</Pages>
  <Words>3173</Words>
  <Characters>18502</Characters>
  <Application>Microsoft Office Word</Application>
  <DocSecurity>0</DocSecurity>
  <Lines>264</Lines>
  <Paragraphs>94</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21581</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Jon</cp:lastModifiedBy>
  <cp:revision>12</cp:revision>
  <cp:lastPrinted>2009-02-12T13:40:00Z</cp:lastPrinted>
  <dcterms:created xsi:type="dcterms:W3CDTF">2014-04-23T16:30:00Z</dcterms:created>
  <dcterms:modified xsi:type="dcterms:W3CDTF">2014-05-16T15:25:00Z</dcterms:modified>
</cp:coreProperties>
</file>